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ДОГОВОР ПУБЛИЧНОЙ ОФЕРТЫ</w:t>
      </w:r>
      <w:r>
        <w:rPr>
          <w:rFonts w:ascii="Times New Roman" w:hAnsi="Times New Roman"/>
          <w:sz w:val="20"/>
        </w:rPr>
      </w:r>
    </w:p>
    <w:p>
      <w:pPr>
        <w:pStyle w:val="838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оказание транспортно-экспедиционных услуг в международном сообщени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</w:r>
    </w:p>
    <w:p>
      <w:pPr>
        <w:pStyle w:val="838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 Новосибирск </w:t>
      </w:r>
      <w:r>
        <w:rPr>
          <w:rFonts w:ascii="Times New Roman" w:hAnsi="Times New Roman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Данный документ является официальным предложением Общества с ограниченной ответственностью «Байт-Транзит-Континент» для физических и юридических лиц Российской Федерации</w:t>
      </w:r>
      <w:r>
        <w:rPr>
          <w:rFonts w:ascii="Times New Roman" w:hAnsi="Times New Roman"/>
          <w:b w:val="0"/>
          <w:sz w:val="20"/>
        </w:rPr>
        <w:t xml:space="preserve">, а также нерезидентов Российской Федерации, </w:t>
      </w:r>
      <w:r>
        <w:rPr>
          <w:rFonts w:ascii="Times New Roman" w:hAnsi="Times New Roman"/>
          <w:b w:val="0"/>
          <w:sz w:val="20"/>
        </w:rPr>
        <w:t xml:space="preserve">заключить договор на оказание услуг</w:t>
      </w:r>
      <w:r>
        <w:rPr>
          <w:rFonts w:ascii="Times New Roman" w:hAnsi="Times New Roman"/>
          <w:b w:val="0"/>
          <w:sz w:val="20"/>
        </w:rPr>
        <w:t xml:space="preserve">, связанных с </w:t>
      </w:r>
      <w:r>
        <w:rPr>
          <w:rFonts w:ascii="Times New Roman" w:hAnsi="Times New Roman"/>
          <w:b w:val="0"/>
          <w:sz w:val="20"/>
        </w:rPr>
        <w:t xml:space="preserve">выполнением или организацией выполнения перевозк</w:t>
      </w:r>
      <w:r>
        <w:rPr>
          <w:rFonts w:ascii="Times New Roman" w:hAnsi="Times New Roman"/>
          <w:b w:val="0"/>
          <w:sz w:val="20"/>
        </w:rPr>
        <w:t xml:space="preserve">и</w:t>
      </w:r>
      <w:r>
        <w:rPr>
          <w:rFonts w:ascii="Times New Roman" w:hAnsi="Times New Roman"/>
          <w:b w:val="0"/>
          <w:sz w:val="20"/>
        </w:rPr>
        <w:t xml:space="preserve"> грузов Клиента</w:t>
      </w:r>
      <w:r>
        <w:rPr>
          <w:rFonts w:ascii="Times New Roman" w:hAnsi="Times New Roman"/>
          <w:b w:val="0"/>
          <w:sz w:val="20"/>
        </w:rPr>
        <w:t xml:space="preserve"> на указанных ниже условиях и публикуется на сайте www.sibtrans.ru. (далее – Сайт). В соответствии с пунктом 2 статьи 437 Гражданского Кодекса Российской Федерации данный документ является публичной офертой.</w:t>
      </w:r>
      <w:r>
        <w:rPr>
          <w:rFonts w:ascii="Times New Roman" w:hAnsi="Times New Roman"/>
          <w:b w:val="0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Настоящая публичная оферта на оказание услуг (далее - Договор) заключается в особом порядке: путем акцепта наст</w:t>
      </w:r>
      <w:r>
        <w:rPr>
          <w:rFonts w:ascii="Times New Roman" w:hAnsi="Times New Roman"/>
          <w:b w:val="0"/>
          <w:sz w:val="20"/>
        </w:rPr>
        <w:t xml:space="preserve">оящего Договора, содержащего все существенные условия Договора, без подписания сторонами. Настоящий Договор имеет юридическую силу в соответствии со ст. 434 Гражданского кодекса Российской Федерации и является равносильным договору, подписанному Сторонами.</w:t>
      </w:r>
      <w:r>
        <w:rPr>
          <w:rFonts w:ascii="Times New Roman" w:hAnsi="Times New Roman"/>
          <w:b w:val="0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Настоящий Договор является До</w:t>
      </w:r>
      <w:r>
        <w:rPr>
          <w:rFonts w:ascii="Times New Roman" w:hAnsi="Times New Roman"/>
          <w:b w:val="0"/>
          <w:sz w:val="20"/>
        </w:rPr>
        <w:t xml:space="preserve">говором присоединения. Фактом, подтверждающим принятие изложенных ниже условий, и акцептом настоящей публичной оферты является заказ услуг и/или сдача груза, и/или оплата услуг, и/или получение груза, и/или подписание транспортных документов (в соответстви</w:t>
      </w:r>
      <w:r>
        <w:rPr>
          <w:rFonts w:ascii="Times New Roman" w:hAnsi="Times New Roman"/>
          <w:b w:val="0"/>
          <w:sz w:val="20"/>
        </w:rPr>
        <w:t xml:space="preserve">и с пунктом 3 статьи 438 ГК РФ акцепт оферты равносилен заключению Договора на условиях, изложенных в оферте). Лицо, заказавшее услугу и/или сдавшее груз, и/или оплатившее услугу, и/или получившее груз, и/или подписавшее транспортные документы признается «</w:t>
      </w:r>
      <w:r>
        <w:rPr>
          <w:rFonts w:ascii="Times New Roman" w:hAnsi="Times New Roman"/>
          <w:b w:val="0"/>
          <w:sz w:val="20"/>
        </w:rPr>
        <w:t xml:space="preserve">Клиентом</w:t>
      </w:r>
      <w:r>
        <w:rPr>
          <w:rFonts w:ascii="Times New Roman" w:hAnsi="Times New Roman"/>
          <w:b w:val="0"/>
          <w:sz w:val="20"/>
        </w:rPr>
        <w:t xml:space="preserve">» или представителем «</w:t>
      </w:r>
      <w:r>
        <w:rPr>
          <w:rFonts w:ascii="Times New Roman" w:hAnsi="Times New Roman"/>
          <w:b w:val="0"/>
          <w:sz w:val="20"/>
        </w:rPr>
        <w:t xml:space="preserve">Клиента</w:t>
      </w:r>
      <w:r>
        <w:rPr>
          <w:rFonts w:ascii="Times New Roman" w:hAnsi="Times New Roman"/>
          <w:b w:val="0"/>
          <w:sz w:val="20"/>
        </w:rPr>
        <w:t xml:space="preserve">» с надлежащими полномочиями. </w:t>
      </w:r>
      <w:r>
        <w:rPr>
          <w:rFonts w:ascii="Times New Roman" w:hAnsi="Times New Roman"/>
          <w:b w:val="0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Настоящий Договор считается заключенным с момента его акцептации и действует до исполнения сторонами всех своих обязательств по настоящему Договору.</w:t>
      </w:r>
      <w:r>
        <w:rPr>
          <w:rFonts w:ascii="Times New Roman" w:hAnsi="Times New Roman"/>
          <w:b w:val="0"/>
          <w:sz w:val="20"/>
        </w:rPr>
      </w:r>
    </w:p>
    <w:p>
      <w:pPr>
        <w:pStyle w:val="838"/>
        <w:ind w:right="-1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Общество с ограниченной ответственностью «Байт-Транзит-Континент», именуемое в дальнейшем «</w:t>
      </w:r>
      <w:r>
        <w:rPr>
          <w:rFonts w:ascii="Times New Roman" w:hAnsi="Times New Roman"/>
          <w:b w:val="0"/>
          <w:sz w:val="20"/>
        </w:rPr>
        <w:t xml:space="preserve">Экспедитор</w:t>
      </w:r>
      <w:r>
        <w:rPr>
          <w:rFonts w:ascii="Times New Roman" w:hAnsi="Times New Roman"/>
          <w:b w:val="0"/>
          <w:sz w:val="20"/>
        </w:rPr>
        <w:t xml:space="preserve">», публикует настоящий Договор, являющийся публичным Договором-офертой в адрес как физических, так и юридических лиц (в дальнейшем </w:t>
      </w:r>
      <w:r>
        <w:rPr>
          <w:rFonts w:ascii="Times New Roman" w:hAnsi="Times New Roman"/>
          <w:b w:val="0"/>
          <w:sz w:val="20"/>
        </w:rPr>
        <w:t xml:space="preserve">Клиент</w:t>
      </w:r>
      <w:r>
        <w:rPr>
          <w:rFonts w:ascii="Times New Roman" w:hAnsi="Times New Roman"/>
          <w:b w:val="0"/>
          <w:sz w:val="20"/>
        </w:rPr>
        <w:t xml:space="preserve">) о нижеследующем:</w:t>
      </w:r>
      <w:r>
        <w:rPr>
          <w:rFonts w:ascii="Times New Roman" w:hAnsi="Times New Roman"/>
          <w:b w:val="0"/>
          <w:sz w:val="20"/>
        </w:rPr>
      </w:r>
    </w:p>
    <w:p>
      <w:pPr>
        <w:ind w:hanging="567"/>
        <w:jc w:val="both"/>
      </w:pPr>
      <w:r/>
      <w:r/>
    </w:p>
    <w:p>
      <w:pPr>
        <w:pStyle w:val="839"/>
        <w:numPr>
          <w:ilvl w:val="0"/>
          <w:numId w:val="35"/>
        </w:numPr>
        <w:ind w:left="0" w:right="-142" w:hanging="567"/>
        <w:jc w:val="center"/>
        <w:spacing w:before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ПРЕДМЕТ ДОГОВОРА</w:t>
      </w:r>
      <w:r>
        <w:rPr>
          <w:rFonts w:ascii="Times New Roman" w:hAnsi="Times New Roman"/>
          <w:b/>
          <w:sz w:val="20"/>
        </w:rPr>
      </w:r>
    </w:p>
    <w:p>
      <w:pPr>
        <w:jc w:val="both"/>
      </w:pPr>
      <w:r>
        <w:t xml:space="preserve">1.1. Договор регулирует взаимоотношения Сторон при выполнении Экспедитором поручений Клиента, связанных с выполнением или организацией выполнения услуг, связанных с перевозкой </w:t>
      </w:r>
      <w:r>
        <w:t xml:space="preserve">грузов</w:t>
      </w:r>
      <w:r>
        <w:t xml:space="preserve"> Клиента</w:t>
      </w:r>
      <w:r>
        <w:t xml:space="preserve"> (далее Груз, Грузы)</w:t>
      </w:r>
      <w:r>
        <w:t xml:space="preserve">.</w:t>
      </w:r>
      <w:r/>
    </w:p>
    <w:p>
      <w:pPr>
        <w:jc w:val="both"/>
      </w:pPr>
      <w:r>
        <w:t xml:space="preserve">1.2. В соответствии с Договором Экспедитор обязуется </w:t>
      </w:r>
      <w:r>
        <w:t xml:space="preserve">за счет Клиента и за вознаграждение </w:t>
      </w:r>
      <w:r>
        <w:t xml:space="preserve">выполнить или организовать выполнение следующих услуг:</w:t>
      </w:r>
      <w:r/>
    </w:p>
    <w:p>
      <w:pPr>
        <w:jc w:val="both"/>
      </w:pPr>
      <w:r>
        <w:t xml:space="preserve">- перевозку грузов, принадлежащих Клиенту или третьим лицам, указанным Клиентом</w:t>
      </w:r>
      <w:r>
        <w:t xml:space="preserve"> </w:t>
      </w:r>
      <w:r>
        <w:t xml:space="preserve">в Поручении Экспедитору, </w:t>
      </w:r>
      <w:r>
        <w:t xml:space="preserve">в международном сообщении, включая воздушные, автомобильные, железнодорожные и/или мультимодальны</w:t>
      </w:r>
      <w:r>
        <w:t xml:space="preserve">е перевозки)</w:t>
      </w:r>
      <w:r>
        <w:t xml:space="preserve">;</w:t>
      </w:r>
      <w:r/>
    </w:p>
    <w:p>
      <w:pPr>
        <w:jc w:val="both"/>
      </w:pPr>
      <w:r>
        <w:t xml:space="preserve">- проверку количества и состояния </w:t>
      </w:r>
      <w:r>
        <w:t xml:space="preserve">г</w:t>
      </w:r>
      <w:r>
        <w:t xml:space="preserve">руза;</w:t>
      </w:r>
      <w:r/>
    </w:p>
    <w:p>
      <w:pPr>
        <w:jc w:val="both"/>
      </w:pPr>
      <w:r>
        <w:t xml:space="preserve">- транспортировку груза до места, указанного Клиентом;</w:t>
      </w:r>
      <w:r/>
    </w:p>
    <w:p>
      <w:pPr>
        <w:jc w:val="both"/>
      </w:pPr>
      <w:r>
        <w:t xml:space="preserve">- проведение погрузочно-разгрузочных </w:t>
      </w:r>
      <w:r>
        <w:t xml:space="preserve">работ;</w:t>
      </w:r>
      <w:r/>
    </w:p>
    <w:p>
      <w:pPr>
        <w:jc w:val="both"/>
      </w:pPr>
      <w:r>
        <w:t xml:space="preserve">- хранение </w:t>
      </w:r>
      <w:r>
        <w:t xml:space="preserve">г</w:t>
      </w:r>
      <w:r>
        <w:t xml:space="preserve">руза</w:t>
      </w:r>
      <w:r>
        <w:t xml:space="preserve">,</w:t>
      </w:r>
      <w:r>
        <w:t xml:space="preserve"> его получение в пункте назначения</w:t>
      </w:r>
      <w:r>
        <w:t xml:space="preserve">;</w:t>
      </w:r>
      <w:r/>
    </w:p>
    <w:p>
      <w:pPr>
        <w:jc w:val="both"/>
      </w:pPr>
      <w:r>
        <w:t xml:space="preserve">- получение требующихся для </w:t>
      </w:r>
      <w:r>
        <w:t xml:space="preserve">экспорта или импорта документов;</w:t>
      </w:r>
      <w:r/>
    </w:p>
    <w:p>
      <w:pPr>
        <w:jc w:val="both"/>
      </w:pPr>
      <w:r>
        <w:t xml:space="preserve">- </w:t>
      </w:r>
      <w:r>
        <w:t xml:space="preserve">выполнение </w:t>
      </w:r>
      <w:r>
        <w:t xml:space="preserve">таможенных и иных формальностей;</w:t>
      </w:r>
      <w:r/>
    </w:p>
    <w:p>
      <w:pPr>
        <w:jc w:val="both"/>
      </w:pPr>
      <w:r>
        <w:t xml:space="preserve">-</w:t>
      </w:r>
      <w:r>
        <w:t xml:space="preserve"> проверка количества и состояния груза, его погрузка и выгрузка</w:t>
      </w:r>
      <w:r>
        <w:t xml:space="preserve">;</w:t>
      </w:r>
      <w:r/>
    </w:p>
    <w:p>
      <w:pPr>
        <w:jc w:val="both"/>
      </w:pPr>
      <w:r>
        <w:t xml:space="preserve">-</w:t>
      </w:r>
      <w:r>
        <w:t xml:space="preserve"> уплата пошлин, сборов и других ра</w:t>
      </w:r>
      <w:r>
        <w:t xml:space="preserve">сходов, возлагаемых на клиента;</w:t>
      </w:r>
      <w:r>
        <w:t xml:space="preserve"> </w:t>
      </w:r>
      <w:r/>
    </w:p>
    <w:p>
      <w:pPr>
        <w:jc w:val="both"/>
      </w:pPr>
      <w:r>
        <w:t xml:space="preserve">- </w:t>
      </w:r>
      <w:r>
        <w:t xml:space="preserve">выполнение иных операций и услуг</w:t>
      </w:r>
      <w:r>
        <w:t xml:space="preserve">,</w:t>
      </w:r>
      <w:r>
        <w:t xml:space="preserve"> связанны</w:t>
      </w:r>
      <w:r>
        <w:t xml:space="preserve">х</w:t>
      </w:r>
      <w:r>
        <w:t xml:space="preserve"> с транспортно-экспедиционной деятельностью</w:t>
      </w:r>
      <w:r>
        <w:t xml:space="preserve">.</w:t>
      </w:r>
      <w:r/>
    </w:p>
    <w:p>
      <w:pPr>
        <w:jc w:val="both"/>
      </w:pPr>
      <w:r>
        <w:t xml:space="preserve">1.3.</w:t>
      </w:r>
      <w:r>
        <w:t xml:space="preserve"> </w:t>
      </w:r>
      <w:r>
        <w:t xml:space="preserve">Экспедитор оказывает услуги, указанные в п. 1.2 Договора (далее – «Услуги»), в соответствии с представленным Клиентом Поручением Экспедитору (далее – «Поручение») оформленным по форме, установленной в Приложении № 1 к Договору</w:t>
      </w:r>
      <w:r>
        <w:t xml:space="preserve">.</w:t>
      </w:r>
      <w:r/>
    </w:p>
    <w:p>
      <w:pPr>
        <w:jc w:val="both"/>
      </w:pPr>
      <w:r>
        <w:t xml:space="preserve">1.4. Поручение Экспедитору подписывается Сторонами Договора до начала оказания </w:t>
      </w:r>
      <w:r>
        <w:t xml:space="preserve">У</w:t>
      </w:r>
      <w:r>
        <w:t xml:space="preserve">слуг и является неотъемлемой частью Договора.</w:t>
      </w:r>
      <w:r>
        <w:t xml:space="preserve"> Условия, указанные в Поручении Экспедитору, являются приоритетными над условиями, указанными в Договоре.</w:t>
      </w:r>
      <w:r/>
    </w:p>
    <w:p>
      <w:pPr>
        <w:jc w:val="both"/>
      </w:pPr>
      <w:r>
        <w:t xml:space="preserve">1.5.</w:t>
      </w:r>
      <w:r>
        <w:t xml:space="preserve"> В процессе выполнения Поручения, Экспедитор имеет право привлекать третьих лиц для выполнения всех или части своих обязательств по Договору. При этом Экспедитор несет ответственность за действия привлеченных лиц, как </w:t>
      </w:r>
      <w:r>
        <w:t xml:space="preserve">за свои собственные. Третьи лица могут быть указаны в транспортных документах.</w:t>
      </w:r>
      <w:r/>
    </w:p>
    <w:p>
      <w:pPr>
        <w:jc w:val="both"/>
      </w:pPr>
      <w:r>
        <w:t xml:space="preserve">1.6</w:t>
      </w:r>
      <w:r>
        <w:t xml:space="preserve">.</w:t>
      </w:r>
      <w:r>
        <w:t xml:space="preserve"> </w:t>
      </w:r>
      <w:r>
        <w:t xml:space="preserve">В случае если вознаграждение не выделяется Экспедитором отдельной строкой, считать, что стоимость Услуг включает в себя вознаграждение Экспедитору.</w:t>
      </w:r>
      <w:r/>
    </w:p>
    <w:p>
      <w:pPr>
        <w:jc w:val="both"/>
      </w:pPr>
      <w:r>
        <w:rPr>
          <w:spacing w:val="-1"/>
          <w:sz w:val="22"/>
          <w:szCs w:val="22"/>
        </w:rPr>
        <w:t xml:space="preserve">1.</w:t>
      </w:r>
      <w:r>
        <w:rPr>
          <w:spacing w:val="-1"/>
        </w:rPr>
        <w:t xml:space="preserve">7</w:t>
      </w:r>
      <w:r>
        <w:rPr>
          <w:spacing w:val="-1"/>
        </w:rPr>
        <w:t xml:space="preserve">.</w:t>
      </w:r>
      <w:r>
        <w:rPr>
          <w:spacing w:val="-1"/>
        </w:rPr>
        <w:t xml:space="preserve"> К отношениям Сторон по Договору в части порядка оказания Экспедитором Услуг по перевозке Грузов автомобильным транспортом в международном сообщении применяются положения </w:t>
      </w:r>
      <w:r>
        <w:t xml:space="preserve">Международной </w:t>
      </w:r>
      <w:r>
        <w:rPr>
          <w:spacing w:val="-3"/>
        </w:rPr>
        <w:t xml:space="preserve">конвенции </w:t>
      </w:r>
      <w:r>
        <w:t xml:space="preserve">о договоре международной перевозки грузов (КДПГ), подписанной в Женеве 19 мая 1956 г. (далее - Конвенция).</w:t>
      </w:r>
      <w:r/>
    </w:p>
    <w:p>
      <w:pPr>
        <w:jc w:val="both"/>
      </w:pPr>
      <w:r>
        <w:t xml:space="preserve">1.8. В связи с особенностями оказания услуг Стороны применяют формы документов, разработанные Экспедитором на основании требований законодательства РФ.</w:t>
      </w:r>
      <w:r/>
    </w:p>
    <w:p>
      <w:pPr>
        <w:jc w:val="both"/>
      </w:pPr>
      <w:r>
        <w:t xml:space="preserve">1.</w:t>
      </w:r>
      <w:r>
        <w:t xml:space="preserve">9</w:t>
      </w:r>
      <w:r>
        <w:t xml:space="preserve">. В случае возврата денежных средств Экспедитором Клиенту </w:t>
      </w:r>
      <w:r>
        <w:t xml:space="preserve">(нерезиденту Российской Федерации) </w:t>
      </w:r>
      <w:r>
        <w:t xml:space="preserve">в целях избежание двойного налогообложения Клиент обязуется предоставить Экспедитору документы, подтверждающие </w:t>
      </w:r>
      <w:r>
        <w:t xml:space="preserve">резидентство</w:t>
      </w:r>
      <w:r>
        <w:t xml:space="preserve"> по месту нахождения (справка, выданная компетентным органом), до момента возврата средств.</w:t>
      </w:r>
      <w:r/>
    </w:p>
    <w:p>
      <w:pPr>
        <w:jc w:val="both"/>
      </w:pPr>
      <w:r>
        <w:t xml:space="preserve">1.</w:t>
      </w:r>
      <w:r>
        <w:t xml:space="preserve">10</w:t>
      </w:r>
      <w:r>
        <w:t xml:space="preserve">. Клиент подтверждает, что является собственником (титульным владельцем) перевозимого груза и участником внешнеэкономической сделки в отношении перевозимого груза. </w:t>
      </w:r>
      <w:r/>
    </w:p>
    <w:p>
      <w:pPr>
        <w:pStyle w:val="850"/>
        <w:jc w:val="both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hanging="567"/>
        <w:jc w:val="center"/>
        <w:spacing w:before="120"/>
        <w:rPr>
          <w:b/>
        </w:rPr>
      </w:pPr>
      <w:r>
        <w:rPr>
          <w:b/>
        </w:rPr>
        <w:t xml:space="preserve">2</w:t>
      </w:r>
      <w:r>
        <w:rPr>
          <w:b/>
        </w:rPr>
        <w:t xml:space="preserve">. </w:t>
      </w:r>
      <w:r>
        <w:rPr>
          <w:b/>
        </w:rPr>
        <w:t xml:space="preserve">ПРАВА И ОБЯЗАННОСТИ ЭКСПЕДИТОРА</w:t>
      </w:r>
      <w:r>
        <w:rPr>
          <w:b/>
        </w:rPr>
      </w:r>
    </w:p>
    <w:p>
      <w:pPr>
        <w:numPr>
          <w:ilvl w:val="1"/>
          <w:numId w:val="53"/>
        </w:numPr>
        <w:ind w:left="0" w:firstLine="0"/>
        <w:jc w:val="both"/>
      </w:pPr>
      <w:r>
        <w:t xml:space="preserve">Экспедитор обя</w:t>
      </w:r>
      <w:r>
        <w:t xml:space="preserve">зуется</w:t>
      </w:r>
      <w:r>
        <w:t xml:space="preserve">:</w:t>
      </w:r>
      <w:r/>
    </w:p>
    <w:p>
      <w:pPr>
        <w:jc w:val="both"/>
      </w:pPr>
      <w:r>
        <w:t xml:space="preserve">2.1.1. </w:t>
      </w:r>
      <w:r>
        <w:t xml:space="preserve">После получения Поручения от Клиента направить его Клиенту с отметкой о согласовании либо с отказом в согласовании с указанием причин отказа в течение</w:t>
      </w:r>
      <w:r>
        <w:t xml:space="preserve"> </w:t>
      </w:r>
      <w:r>
        <w:t xml:space="preserve">1 (одних) суток </w:t>
      </w:r>
      <w:r>
        <w:t xml:space="preserve">с момента получения </w:t>
      </w:r>
      <w:r>
        <w:t xml:space="preserve">П</w:t>
      </w:r>
      <w:r>
        <w:t xml:space="preserve">оручения. По каждому Поручению Экспедитор оформляет </w:t>
      </w:r>
      <w:r>
        <w:rPr>
          <w:lang w:val="en-US"/>
        </w:rPr>
        <w:t xml:space="preserve">CMR</w:t>
      </w:r>
      <w:r>
        <w:t xml:space="preserve"> в соответствии с формой, установленной в Приложении № 2 к Договору</w:t>
      </w:r>
      <w:r>
        <w:t xml:space="preserve">.</w:t>
      </w:r>
      <w:r/>
    </w:p>
    <w:p>
      <w:pPr>
        <w:jc w:val="both"/>
      </w:pPr>
      <w:r>
        <w:t xml:space="preserve">2.1.2. </w:t>
      </w:r>
      <w:r>
        <w:t xml:space="preserve">Своевременно информировать Клиента о ходе исполнения Поручения, а также незамедлительно информировать его обо всех изменениях, которые могут повлиять на исполнение Договора.</w:t>
      </w:r>
      <w:r/>
    </w:p>
    <w:p>
      <w:pPr>
        <w:jc w:val="both"/>
      </w:pPr>
      <w:r>
        <w:t xml:space="preserve">2.1.</w:t>
      </w:r>
      <w:r>
        <w:t xml:space="preserve">3</w:t>
      </w:r>
      <w:r>
        <w:t xml:space="preserve">. </w:t>
      </w:r>
      <w:r>
        <w:t xml:space="preserve">Принимать все необходимые меры для соблюдения интересов Клиента.</w:t>
      </w:r>
      <w:r>
        <w:t xml:space="preserve"> Принимать все необходимые меры для обеспечения сохранности Гру</w:t>
      </w:r>
      <w:r>
        <w:t xml:space="preserve">за в процессе погрузки, перевозки и перегрузки Груза. Если Экспедитору стало известно, что в процессе погрузки, перевозки и/или перегрузки Грузу был причинен ущерб и/или произошла утрата Груза, Экспедитор обязуется незамедлительно сообщить об этом Клиенту.</w:t>
      </w:r>
      <w:r/>
    </w:p>
    <w:p>
      <w:pPr>
        <w:jc w:val="both"/>
      </w:pPr>
      <w:r>
        <w:t xml:space="preserve">2.1.</w:t>
      </w:r>
      <w:r>
        <w:t xml:space="preserve">4</w:t>
      </w:r>
      <w:r>
        <w:t xml:space="preserve">. </w:t>
      </w:r>
      <w:r>
        <w:t xml:space="preserve">Предоставить</w:t>
      </w:r>
      <w:r>
        <w:t xml:space="preserve"> </w:t>
      </w:r>
      <w:r>
        <w:t xml:space="preserve">Клиент</w:t>
      </w:r>
      <w:r>
        <w:t xml:space="preserve">у </w:t>
      </w:r>
      <w:r>
        <w:t xml:space="preserve">в срок и в месте, указанных в Поручении, </w:t>
      </w:r>
      <w:r>
        <w:t xml:space="preserve">исправное </w:t>
      </w:r>
      <w:r>
        <w:t xml:space="preserve">транспортное средство</w:t>
      </w:r>
      <w:r>
        <w:t xml:space="preserve"> под загрузку необходимого количества пригодных для перевозки Грузов</w:t>
      </w:r>
      <w:r>
        <w:t xml:space="preserve">, </w:t>
      </w:r>
      <w:r>
        <w:t xml:space="preserve">пригодное  в комме</w:t>
      </w:r>
      <w:r>
        <w:t xml:space="preserve">рческом и таможенном отношении, а также </w:t>
      </w:r>
      <w:r>
        <w:t xml:space="preserve"> отвечающее санитарным требованиям</w:t>
      </w:r>
      <w:r>
        <w:t xml:space="preserve"> (далее – Транспортные средства)</w:t>
      </w:r>
      <w:r>
        <w:t xml:space="preserve">, </w:t>
      </w:r>
      <w:r>
        <w:t xml:space="preserve">а именно:</w:t>
      </w:r>
      <w:r>
        <w:t xml:space="preserve"> </w:t>
      </w:r>
      <w:r>
        <w:t xml:space="preserve">автотранспортное средство</w:t>
      </w:r>
      <w:r>
        <w:t xml:space="preserve">,</w:t>
      </w:r>
      <w:r>
        <w:t xml:space="preserve"> </w:t>
      </w:r>
      <w:r>
        <w:t xml:space="preserve">судно</w:t>
      </w:r>
      <w:r>
        <w:t xml:space="preserve">, </w:t>
      </w:r>
      <w:r>
        <w:t xml:space="preserve">подвижной состав</w:t>
      </w:r>
      <w:r>
        <w:t xml:space="preserve">, </w:t>
      </w:r>
      <w:r>
        <w:t xml:space="preserve">воздушное судно</w:t>
      </w:r>
      <w:r>
        <w:t xml:space="preserve"> </w:t>
      </w:r>
      <w:r>
        <w:t xml:space="preserve">для перевозки данного вида груза по адресам и в количестве, согласованном с </w:t>
      </w:r>
      <w:r>
        <w:t xml:space="preserve">Клиент</w:t>
      </w:r>
      <w:r>
        <w:t xml:space="preserve">ом в соответствии </w:t>
      </w:r>
      <w:r>
        <w:t xml:space="preserve"> </w:t>
      </w:r>
      <w:r>
        <w:t xml:space="preserve">с </w:t>
      </w:r>
      <w:r>
        <w:t xml:space="preserve">условиями</w:t>
      </w:r>
      <w:r>
        <w:t xml:space="preserve">,</w:t>
      </w:r>
      <w:r>
        <w:t xml:space="preserve"> указанными в Поручении.</w:t>
      </w:r>
      <w:r/>
    </w:p>
    <w:p>
      <w:pPr>
        <w:jc w:val="both"/>
      </w:pPr>
      <w:r>
        <w:t xml:space="preserve">2.1.</w:t>
      </w:r>
      <w:r>
        <w:t xml:space="preserve">5</w:t>
      </w:r>
      <w:r>
        <w:t xml:space="preserve">. </w:t>
      </w:r>
      <w:r>
        <w:t xml:space="preserve">В случае выполнения или организации выполнения Услуг смешанным видом транспорта, п</w:t>
      </w:r>
      <w:r>
        <w:t xml:space="preserve">роизвести необходимое взвешивание и обмер груза</w:t>
      </w:r>
      <w:r>
        <w:t xml:space="preserve">, передаваемого</w:t>
      </w:r>
      <w:r>
        <w:t xml:space="preserve"> </w:t>
      </w:r>
      <w:r>
        <w:t xml:space="preserve">Клиентом</w:t>
      </w:r>
      <w:r>
        <w:t xml:space="preserve">.</w:t>
      </w:r>
      <w:r>
        <w:t xml:space="preserve"> </w:t>
      </w:r>
      <w:r/>
    </w:p>
    <w:p>
      <w:pPr>
        <w:jc w:val="both"/>
      </w:pPr>
      <w:r>
        <w:t xml:space="preserve">2.1.</w:t>
      </w:r>
      <w:r>
        <w:t xml:space="preserve">6</w:t>
      </w:r>
      <w:r>
        <w:t xml:space="preserve">. </w:t>
      </w:r>
      <w:r>
        <w:t xml:space="preserve">Производить надлежащее оформление документации, необходимой для осуществления перевозки.</w:t>
      </w:r>
      <w:r>
        <w:t xml:space="preserve"> </w:t>
      </w:r>
      <w:r/>
    </w:p>
    <w:p>
      <w:pPr>
        <w:jc w:val="both"/>
      </w:pPr>
      <w:r>
        <w:t xml:space="preserve">2.1.</w:t>
      </w:r>
      <w:r>
        <w:t xml:space="preserve">7</w:t>
      </w:r>
      <w:r>
        <w:t xml:space="preserve">. </w:t>
      </w:r>
      <w:r>
        <w:t xml:space="preserve">Организовывать р</w:t>
      </w:r>
      <w:r>
        <w:t xml:space="preserve">аботы по перегрузке Грузов, если вследствие каких-либо п</w:t>
      </w:r>
      <w:r>
        <w:t xml:space="preserve">ричин перевозка Грузов осуществляется последовательно несколькими Транспортными средствами, а также совершать все действия, необходимые в процессе такой перегрузки, обеспечивать сохранность Грузов в процессе перегрузки, оформлять все необходимые документы.</w:t>
      </w:r>
      <w:r/>
    </w:p>
    <w:p>
      <w:pPr>
        <w:jc w:val="both"/>
      </w:pPr>
      <w:r>
        <w:t xml:space="preserve">2.1.</w:t>
      </w:r>
      <w:r>
        <w:t xml:space="preserve">8</w:t>
      </w:r>
      <w:r>
        <w:t xml:space="preserve">. </w:t>
      </w:r>
      <w:r>
        <w:t xml:space="preserve">Выдавать груз в пункте назначения Клиенту (Грузополучателю) после предъявления документов, </w:t>
      </w:r>
      <w:r>
        <w:t xml:space="preserve">подтверждающих его полномочия</w:t>
      </w:r>
      <w:r>
        <w:t xml:space="preserve"> (доверенность и документ, удостоверяющий личность). </w:t>
      </w:r>
      <w:r/>
    </w:p>
    <w:p>
      <w:pPr>
        <w:jc w:val="both"/>
      </w:pPr>
      <w:r>
        <w:t xml:space="preserve">2.1.</w:t>
      </w:r>
      <w:r>
        <w:t xml:space="preserve">9</w:t>
      </w:r>
      <w:r>
        <w:t xml:space="preserve">. </w:t>
      </w:r>
      <w:r>
        <w:t xml:space="preserve">Обеспечить</w:t>
      </w:r>
      <w:r>
        <w:t xml:space="preserve"> контроль за продвижением груза </w:t>
      </w:r>
      <w:r>
        <w:t xml:space="preserve">и информировать</w:t>
      </w:r>
      <w:r>
        <w:t xml:space="preserve"> </w:t>
      </w:r>
      <w:r>
        <w:t xml:space="preserve">Клиент</w:t>
      </w:r>
      <w:r>
        <w:t xml:space="preserve">а о его местонахождении.</w:t>
      </w:r>
      <w:r/>
    </w:p>
    <w:p>
      <w:pPr>
        <w:jc w:val="both"/>
      </w:pPr>
      <w:r>
        <w:t xml:space="preserve">2.1.1</w:t>
      </w:r>
      <w:r>
        <w:t xml:space="preserve">0</w:t>
      </w:r>
      <w:r>
        <w:t xml:space="preserve">.</w:t>
      </w:r>
      <w:r>
        <w:t xml:space="preserve"> </w:t>
      </w:r>
      <w:r>
        <w:t xml:space="preserve">Тарифы на услуги Экспедитора являются действительными согласно текущей информации, размещенной на сайте </w:t>
      </w:r>
      <w:r>
        <w:t xml:space="preserve">Экспедитора</w:t>
      </w:r>
      <w:r>
        <w:t xml:space="preserve"> </w:t>
      </w:r>
      <w:hyperlink r:id="rId13" w:tooltip="https://sibtrans.ru/" w:history="1">
        <w:r>
          <w:rPr>
            <w:rStyle w:val="860"/>
          </w:rPr>
          <w:t xml:space="preserve">https://sibtrans.ru/</w:t>
        </w:r>
      </w:hyperlink>
      <w:r>
        <w:t xml:space="preserve">. </w:t>
      </w:r>
      <w:r/>
    </w:p>
    <w:p>
      <w:pPr>
        <w:jc w:val="both"/>
      </w:pPr>
      <w:r>
        <w:t xml:space="preserve">2.1.1</w:t>
      </w:r>
      <w:r>
        <w:t xml:space="preserve">1</w:t>
      </w:r>
      <w:r>
        <w:t xml:space="preserve">. </w:t>
      </w:r>
      <w:r>
        <w:t xml:space="preserve">Соблюдать сроки доставки Грузов. </w:t>
      </w:r>
      <w:r>
        <w:t xml:space="preserve">При возможном нарушении сроков доставки грузов в пункты назначения информи</w:t>
      </w:r>
      <w:r>
        <w:t xml:space="preserve">ровать</w:t>
      </w:r>
      <w:r>
        <w:t xml:space="preserve"> </w:t>
      </w:r>
      <w:r>
        <w:t xml:space="preserve">в кратчайшие сроки </w:t>
      </w:r>
      <w:r>
        <w:t xml:space="preserve">об этом </w:t>
      </w:r>
      <w:r>
        <w:t xml:space="preserve">Клиент</w:t>
      </w:r>
      <w:r>
        <w:t xml:space="preserve">а и принима</w:t>
      </w:r>
      <w:r>
        <w:t xml:space="preserve">ть</w:t>
      </w:r>
      <w:r>
        <w:t xml:space="preserve"> все меры по устранению нарушения. </w:t>
      </w:r>
      <w:r/>
    </w:p>
    <w:p>
      <w:pPr>
        <w:jc w:val="both"/>
      </w:pPr>
      <w:r>
        <w:t xml:space="preserve">2.1.1</w:t>
      </w:r>
      <w:r>
        <w:t xml:space="preserve">2</w:t>
      </w:r>
      <w:r>
        <w:t xml:space="preserve">. </w:t>
      </w:r>
      <w:r>
        <w:t xml:space="preserve"> </w:t>
      </w:r>
      <w:r>
        <w:t xml:space="preserve">Представлять </w:t>
      </w:r>
      <w:r>
        <w:t xml:space="preserve">интересы </w:t>
      </w:r>
      <w:r>
        <w:t xml:space="preserve">Клиент</w:t>
      </w:r>
      <w:r>
        <w:t xml:space="preserve">а в решении всех</w:t>
      </w:r>
      <w:r>
        <w:t xml:space="preserve"> </w:t>
      </w:r>
      <w:r>
        <w:t xml:space="preserve">спорных </w:t>
      </w:r>
      <w:r>
        <w:t xml:space="preserve">вопросов, связанных с</w:t>
      </w:r>
      <w:r>
        <w:t xml:space="preserve"> груз</w:t>
      </w:r>
      <w:r>
        <w:t xml:space="preserve">ами Клиента при оказании последнему </w:t>
      </w:r>
      <w:r>
        <w:t xml:space="preserve">У</w:t>
      </w:r>
      <w:r>
        <w:t xml:space="preserve">слуг.</w:t>
      </w:r>
      <w:r/>
    </w:p>
    <w:p>
      <w:pPr>
        <w:jc w:val="both"/>
      </w:pPr>
      <w:r>
        <w:t xml:space="preserve">2</w:t>
      </w:r>
      <w:r>
        <w:t xml:space="preserve">.</w:t>
      </w:r>
      <w:r>
        <w:t xml:space="preserve">1.</w:t>
      </w:r>
      <w:r>
        <w:t xml:space="preserve">1</w:t>
      </w:r>
      <w:r>
        <w:t xml:space="preserve">3</w:t>
      </w:r>
      <w:r>
        <w:t xml:space="preserve">. При необходимости, по поручению Клиента и за его счет осуществлять организацию страхования перевозимых грузов Клиента.</w:t>
      </w:r>
      <w:r/>
    </w:p>
    <w:p>
      <w:pPr>
        <w:jc w:val="both"/>
      </w:pPr>
      <w:r>
        <w:t xml:space="preserve">2</w:t>
      </w:r>
      <w:r>
        <w:t xml:space="preserve">.</w:t>
      </w:r>
      <w:r>
        <w:t xml:space="preserve">1.</w:t>
      </w:r>
      <w:r>
        <w:t xml:space="preserve">1</w:t>
      </w:r>
      <w:r>
        <w:t xml:space="preserve">4</w:t>
      </w:r>
      <w:r>
        <w:t xml:space="preserve">. </w:t>
      </w:r>
      <w:r>
        <w:t xml:space="preserve">По согласованию Сторон осуществлять действия, не предусмотренные настоящим Договором, но необходимые для успешного осуществления перевозки, с отнесением предварительно согласованных Сторонами расходов на счет </w:t>
      </w:r>
      <w:r>
        <w:t xml:space="preserve">Клиента</w:t>
      </w:r>
      <w:r>
        <w:t xml:space="preserve">. Расходы должны быть подтверждены документально.</w:t>
      </w:r>
      <w:r/>
    </w:p>
    <w:p>
      <w:pPr>
        <w:jc w:val="both"/>
      </w:pPr>
      <w:r>
        <w:t xml:space="preserve">2.1.1</w:t>
      </w:r>
      <w:r>
        <w:t xml:space="preserve">5</w:t>
      </w:r>
      <w:r>
        <w:t xml:space="preserve">.</w:t>
      </w:r>
      <w:r>
        <w:t xml:space="preserve"> В случае выполнения или организации выполнения Услуг автомобил</w:t>
      </w:r>
      <w:r>
        <w:t xml:space="preserve">ьным транспортом в международном сообщении, при приемке и сдаче Грузов грузополучателю Экспедитор обязуется проверять соответствие количества грузовых мест, их нумерации и маркировки, указанных в CMR, количеству фактически принимаемых и сдаваемых грузовых </w:t>
      </w:r>
      <w:r>
        <w:t xml:space="preserve">мест, их нумерации и маркировке. Экспедитор обязуется проверять отсутствие повреждений грузовых мест и их упаковки (за исключением скрытых повреждений). В случае обнаружения во время приемки Груза явных дефектов Груза Экспедитор обязан согласовать или обес</w:t>
      </w:r>
      <w:r>
        <w:t xml:space="preserve">печить согласование приемки такого Груза с Клиентом дополнительно (посредством электронной или факсимильной связи), в свою очередь Клиент обязан письменно дать свой ответ (сообщить инструкции) Экспедитору или лицу, привлеченному им для исполнения его обяза</w:t>
      </w:r>
      <w:r>
        <w:t xml:space="preserve">нностей по настоящему Договору (далее – Уполномоченное лицо), в течение 1 (одного) часа с момента получения соответствующего обращения, в противном случае Экспедитор или Уполномоченное лицо вправе действовать по своему усмотрению с учетом интересов Клиента</w:t>
      </w:r>
      <w:r>
        <w:t xml:space="preserve">. </w:t>
      </w:r>
      <w:r/>
    </w:p>
    <w:p>
      <w:pPr>
        <w:jc w:val="both"/>
      </w:pPr>
      <w:r>
        <w:t xml:space="preserve">2.1.1</w:t>
      </w:r>
      <w:r>
        <w:t xml:space="preserve">6.</w:t>
      </w:r>
      <w:r>
        <w:t xml:space="preserve"> </w:t>
      </w:r>
      <w:r>
        <w:t xml:space="preserve">Осуществлять поис</w:t>
      </w:r>
      <w:r>
        <w:t xml:space="preserve">к и ведение переговоров с перевозчиками и иными лицами и заключение соответствующих договоров в целях исполнения своих обязанностей по Договору с теми перевозчиками, о которых Экспедитор имеет достоверные сведения о полном соответствии требованиям Клиента.</w:t>
      </w:r>
      <w:r/>
    </w:p>
    <w:p>
      <w:pPr>
        <w:jc w:val="both"/>
      </w:pPr>
      <w:r>
        <w:t xml:space="preserve">2.1.1</w:t>
      </w:r>
      <w:r>
        <w:t xml:space="preserve">7.</w:t>
      </w:r>
      <w:r>
        <w:t xml:space="preserve"> При пересечении Грузами государственных границ обеспечить соблюдение непосредственными перевозчиками всех возлагаемых на перевозчиков формальностей и требований международного и национального законодательства стран, чьи границы пересекаются.</w:t>
      </w:r>
      <w:r/>
    </w:p>
    <w:p>
      <w:pPr>
        <w:jc w:val="both"/>
      </w:pPr>
      <w:r>
        <w:t xml:space="preserve">2.1.1</w:t>
      </w:r>
      <w:r>
        <w:t xml:space="preserve">8.</w:t>
      </w:r>
      <w:r>
        <w:t xml:space="preserve"> Контролировать выполнение третьими лицами, привлеченными для выполнения обязательств по Договору, положений Конвенции, включая пересчет Грузов при загрузке и разгрузке по количеству грузовых мест.</w:t>
      </w:r>
      <w:r/>
    </w:p>
    <w:p>
      <w:pPr>
        <w:jc w:val="both"/>
      </w:pPr>
      <w:r>
        <w:t xml:space="preserve">2.1.</w:t>
      </w:r>
      <w:r>
        <w:t xml:space="preserve">19. </w:t>
      </w:r>
      <w:r>
        <w:t xml:space="preserve">Предоставлять </w:t>
      </w:r>
      <w:r>
        <w:t xml:space="preserve">Клиенту</w:t>
      </w:r>
      <w:r>
        <w:t xml:space="preserve">:</w:t>
      </w:r>
      <w:r/>
    </w:p>
    <w:p>
      <w:pPr>
        <w:jc w:val="both"/>
      </w:pPr>
      <w:r>
        <w:t xml:space="preserve">- 2 (два) оригинала Универсального передаточного документа (УПД);</w:t>
      </w:r>
      <w:r/>
    </w:p>
    <w:p>
      <w:pPr>
        <w:jc w:val="both"/>
      </w:pPr>
      <w:r>
        <w:t xml:space="preserve">- оригиналы счетов;</w:t>
      </w:r>
      <w:r/>
    </w:p>
    <w:p>
      <w:pPr>
        <w:jc w:val="both"/>
      </w:pPr>
      <w:r>
        <w:t xml:space="preserve">- </w:t>
      </w:r>
      <w:r>
        <w:t xml:space="preserve">копию</w:t>
      </w:r>
      <w:r>
        <w:t xml:space="preserve"> </w:t>
      </w:r>
      <w:r>
        <w:t xml:space="preserve">СМ</w:t>
      </w:r>
      <w:r>
        <w:rPr>
          <w:lang w:val="en-US"/>
        </w:rPr>
        <w:t xml:space="preserve">R</w:t>
      </w:r>
      <w:r>
        <w:t xml:space="preserve">, заверенную Экспедитором</w:t>
      </w:r>
      <w:r>
        <w:t xml:space="preserve">;</w:t>
      </w:r>
      <w:r/>
    </w:p>
    <w:p>
      <w:pPr>
        <w:jc w:val="both"/>
      </w:pPr>
      <w:r>
        <w:t xml:space="preserve">- оригиналы или надлежащим образом заверенные копии листов простоя и прочих документов, подтверждающи</w:t>
      </w:r>
      <w:r>
        <w:t xml:space="preserve">х</w:t>
      </w:r>
      <w:r>
        <w:t xml:space="preserve"> сверхнормативный простой и/или хранение Транспортного средства на погрузке/разгрузке в ходе перевозки и/или в ходе таможенного оформления;</w:t>
      </w:r>
      <w:r/>
    </w:p>
    <w:p>
      <w:pPr>
        <w:jc w:val="both"/>
      </w:pPr>
      <w:r>
        <w:t xml:space="preserve">- документы, заверенные должным образом, подтверждающие прочие расходы Экспедитора сверх оговоренной Сторонами в Поручении стоимости Услуг, возникшие у Экспедитора по вине </w:t>
      </w:r>
      <w:r>
        <w:t xml:space="preserve">Клиента </w:t>
      </w:r>
      <w:r>
        <w:t xml:space="preserve">в ходе выполнения Экспедитором своих обязательств в соответствии с Поручением </w:t>
      </w:r>
      <w:r>
        <w:t xml:space="preserve">Клиента</w:t>
      </w:r>
      <w:r>
        <w:t xml:space="preserve">.</w:t>
      </w:r>
      <w:r/>
    </w:p>
    <w:p>
      <w:pPr>
        <w:numPr>
          <w:ilvl w:val="1"/>
          <w:numId w:val="53"/>
        </w:numPr>
        <w:ind w:left="0" w:firstLine="0"/>
        <w:jc w:val="both"/>
      </w:pPr>
      <w:r>
        <w:t xml:space="preserve">Экспедитор </w:t>
      </w:r>
      <w:r>
        <w:t xml:space="preserve">имеет право</w:t>
      </w:r>
      <w:r>
        <w:t xml:space="preserve">:</w:t>
      </w:r>
      <w:r/>
    </w:p>
    <w:p>
      <w:pPr>
        <w:jc w:val="both"/>
      </w:pPr>
      <w:r>
        <w:t xml:space="preserve">2.2.1.</w:t>
      </w:r>
      <w:r>
        <w:t xml:space="preserve"> </w:t>
      </w:r>
      <w:r>
        <w:t xml:space="preserve">Не</w:t>
      </w:r>
      <w:r>
        <w:t xml:space="preserve"> приступать к исполнению обязанностей, предусмотренных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</w:t>
      </w:r>
      <w:r>
        <w:t xml:space="preserve">Э</w:t>
      </w:r>
      <w:r>
        <w:t xml:space="preserve">кспедитором обязанностей</w:t>
      </w:r>
      <w:r>
        <w:t xml:space="preserve"> по Договору</w:t>
      </w:r>
      <w:r>
        <w:t xml:space="preserve">. В случае представления неполной информации Экспедитор обязан запросить у Клиента необходимые дополнительные данные.</w:t>
      </w:r>
      <w:r/>
    </w:p>
    <w:p>
      <w:pPr>
        <w:jc w:val="both"/>
      </w:pPr>
      <w:r>
        <w:t xml:space="preserve">2.2.2. </w:t>
      </w:r>
      <w:r>
        <w:t xml:space="preserve">П</w:t>
      </w:r>
      <w:r>
        <w:t xml:space="preserve">роверять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</w:t>
      </w:r>
      <w:r>
        <w:t xml:space="preserve">нностей, предусмотренных </w:t>
      </w:r>
      <w:r>
        <w:t xml:space="preserve">Договором.</w:t>
      </w:r>
      <w:r/>
    </w:p>
    <w:p>
      <w:pPr>
        <w:jc w:val="both"/>
      </w:pPr>
      <w:r>
        <w:t xml:space="preserve">2.2.3</w:t>
      </w:r>
      <w:r>
        <w:t xml:space="preserve">.</w:t>
      </w:r>
      <w:r>
        <w:t xml:space="preserve"> В письменной форме отказаться от Поручения (от оказания Услуг полностью или частично) не позднее 24 (двадцати четырех) часов после акцепта данного Поручения. </w:t>
      </w:r>
      <w:r/>
    </w:p>
    <w:p>
      <w:pPr>
        <w:jc w:val="both"/>
      </w:pPr>
      <w:r/>
      <w:r/>
    </w:p>
    <w:p>
      <w:pPr>
        <w:numPr>
          <w:ilvl w:val="0"/>
          <w:numId w:val="53"/>
        </w:numPr>
        <w:ind w:left="0" w:hanging="567"/>
        <w:jc w:val="center"/>
        <w:rPr>
          <w:b/>
        </w:rPr>
      </w:pPr>
      <w:r>
        <w:rPr>
          <w:b/>
        </w:rPr>
        <w:t xml:space="preserve">ПРАВА И ОБЯЗАННОСТИ КЛИЕНТА</w:t>
      </w:r>
      <w:r>
        <w:rPr>
          <w:b/>
        </w:rPr>
      </w:r>
    </w:p>
    <w:p>
      <w:pPr>
        <w:ind w:hanging="567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1"/>
          <w:numId w:val="53"/>
        </w:numPr>
        <w:ind w:left="0" w:firstLine="0"/>
        <w:jc w:val="both"/>
      </w:pPr>
      <w:r>
        <w:t xml:space="preserve">Клиент обяз</w:t>
      </w:r>
      <w:r>
        <w:t xml:space="preserve">уется</w:t>
      </w:r>
      <w:r>
        <w:t xml:space="preserve">:</w:t>
      </w:r>
      <w:r/>
    </w:p>
    <w:p>
      <w:pPr>
        <w:pStyle w:val="850"/>
        <w:numPr>
          <w:ilvl w:val="2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Подавать Поручение Экспедитору на </w:t>
      </w:r>
      <w:r>
        <w:rPr>
          <w:rFonts w:ascii="Times New Roman" w:hAnsi="Times New Roman" w:cs="Times New Roman"/>
          <w:b w:val="0"/>
        </w:rPr>
        <w:t xml:space="preserve">оказание Услуг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 срок </w:t>
      </w:r>
      <w:r>
        <w:rPr>
          <w:rFonts w:ascii="Times New Roman" w:hAnsi="Times New Roman" w:cs="Times New Roman"/>
          <w:b w:val="0"/>
        </w:rPr>
        <w:t xml:space="preserve">за не</w:t>
      </w:r>
      <w:r>
        <w:rPr>
          <w:rFonts w:ascii="Times New Roman" w:hAnsi="Times New Roman" w:cs="Times New Roman"/>
          <w:b w:val="0"/>
        </w:rPr>
        <w:t xml:space="preserve"> менее </w:t>
      </w:r>
      <w:r>
        <w:rPr>
          <w:rFonts w:ascii="Times New Roman" w:hAnsi="Times New Roman" w:cs="Times New Roman"/>
          <w:b w:val="0"/>
        </w:rPr>
        <w:t xml:space="preserve">(</w:t>
      </w:r>
      <w:r>
        <w:rPr>
          <w:rFonts w:ascii="Times New Roman" w:hAnsi="Times New Roman" w:cs="Times New Roman"/>
          <w:b w:val="0"/>
        </w:rPr>
        <w:t xml:space="preserve">1 одного</w:t>
      </w:r>
      <w:r>
        <w:rPr>
          <w:rFonts w:ascii="Times New Roman" w:hAnsi="Times New Roman" w:cs="Times New Roman"/>
          <w:b w:val="0"/>
        </w:rPr>
        <w:t xml:space="preserve">) рабоч</w:t>
      </w:r>
      <w:r>
        <w:rPr>
          <w:rFonts w:ascii="Times New Roman" w:hAnsi="Times New Roman" w:cs="Times New Roman"/>
          <w:b w:val="0"/>
        </w:rPr>
        <w:t xml:space="preserve">его дня</w:t>
      </w:r>
      <w:r>
        <w:rPr>
          <w:rFonts w:ascii="Times New Roman" w:hAnsi="Times New Roman" w:cs="Times New Roman"/>
          <w:b w:val="0"/>
        </w:rPr>
        <w:t xml:space="preserve"> до дня загрузки</w:t>
      </w:r>
      <w:r>
        <w:rPr>
          <w:rFonts w:ascii="Times New Roman" w:hAnsi="Times New Roman" w:cs="Times New Roman"/>
          <w:b w:val="0"/>
        </w:rPr>
        <w:t xml:space="preserve">, содержащее</w:t>
      </w:r>
      <w:r>
        <w:rPr>
          <w:rFonts w:ascii="Times New Roman" w:hAnsi="Times New Roman" w:cs="Times New Roman"/>
          <w:b w:val="0"/>
        </w:rPr>
        <w:t xml:space="preserve"> достоверные и полные данные о характере груза, его маркировке, весе, объеме, о количестве грузовых мест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Поручение должно быть сделано в письменной форме и передано в адрес Экспедитора курьером либо отправлено по почте или электронной почте до начала исполнения Поручения.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случае необходимости предоставить Экспедитору дополнительную информацию для исполнения Экспедитором</w:t>
      </w:r>
      <w:r>
        <w:rPr>
          <w:rFonts w:ascii="Times New Roman" w:hAnsi="Times New Roman" w:cs="Times New Roman"/>
          <w:b w:val="0"/>
        </w:rPr>
        <w:t xml:space="preserve"> обязательств по </w:t>
      </w:r>
      <w:r>
        <w:rPr>
          <w:rFonts w:ascii="Times New Roman" w:hAnsi="Times New Roman" w:cs="Times New Roman"/>
          <w:b w:val="0"/>
        </w:rPr>
        <w:t xml:space="preserve">Договор</w:t>
      </w:r>
      <w:r>
        <w:rPr>
          <w:rFonts w:ascii="Times New Roman" w:hAnsi="Times New Roman" w:cs="Times New Roman"/>
          <w:b w:val="0"/>
        </w:rPr>
        <w:t xml:space="preserve">у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3.1.2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Своевременно представить Экспедитору полную, точную и достоверную информацию о свой</w:t>
      </w:r>
      <w:r>
        <w:rPr>
          <w:rFonts w:ascii="Times New Roman" w:hAnsi="Times New Roman" w:cs="Times New Roman"/>
          <w:b w:val="0"/>
        </w:rPr>
        <w:t xml:space="preserve">ствах груза, об условиях его перевозки и иную информацию, необходимую для исполнения Экспедитором обязанностей, предусмотренных Договором, и документы, необходимые для осуществления таможенного, санитарного контроля, других видов государственного контроля.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3.1.3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Незамедлительно информировать Экспедитора обо всех изменениях, фактах и обстоятельствах, которые могут повлиять на исполнение Договора.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3.1.4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Своевременно и надлежащим образом оплачивать услуги Экспедитора.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3.1.5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Предоставлять</w:t>
      </w:r>
      <w:r>
        <w:rPr>
          <w:rFonts w:ascii="Times New Roman" w:hAnsi="Times New Roman" w:cs="Times New Roman"/>
          <w:b w:val="0"/>
        </w:rPr>
        <w:t xml:space="preserve"> грузы по номенклатуре и в количестве, указанном в </w:t>
      </w:r>
      <w:r>
        <w:rPr>
          <w:rFonts w:ascii="Times New Roman" w:hAnsi="Times New Roman" w:cs="Times New Roman"/>
          <w:b w:val="0"/>
        </w:rPr>
        <w:t xml:space="preserve">Поручении</w:t>
      </w:r>
      <w:r>
        <w:rPr>
          <w:rFonts w:ascii="Times New Roman" w:hAnsi="Times New Roman" w:cs="Times New Roman"/>
          <w:b w:val="0"/>
        </w:rPr>
        <w:t xml:space="preserve">, в</w:t>
      </w:r>
      <w:r>
        <w:rPr>
          <w:rFonts w:ascii="Times New Roman" w:hAnsi="Times New Roman" w:cs="Times New Roman"/>
          <w:b w:val="0"/>
        </w:rPr>
        <w:t xml:space="preserve"> таре и упаковке, </w:t>
      </w:r>
      <w:r>
        <w:rPr>
          <w:rFonts w:ascii="Times New Roman" w:hAnsi="Times New Roman" w:cs="Times New Roman"/>
          <w:b w:val="0"/>
        </w:rPr>
        <w:t xml:space="preserve">обеспечивающей его сохранность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3.1.6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Передава</w:t>
      </w:r>
      <w:r>
        <w:rPr>
          <w:rFonts w:ascii="Times New Roman" w:hAnsi="Times New Roman" w:cs="Times New Roman"/>
          <w:b w:val="0"/>
        </w:rPr>
        <w:t xml:space="preserve">ть</w:t>
      </w:r>
      <w:r>
        <w:rPr>
          <w:rFonts w:ascii="Times New Roman" w:hAnsi="Times New Roman" w:cs="Times New Roman"/>
          <w:b w:val="0"/>
        </w:rPr>
        <w:t xml:space="preserve"> для перевозки груз </w:t>
      </w:r>
      <w:r>
        <w:rPr>
          <w:rFonts w:ascii="Times New Roman" w:hAnsi="Times New Roman" w:cs="Times New Roman"/>
          <w:b w:val="0"/>
        </w:rPr>
        <w:t xml:space="preserve">упакованный и маркированный </w:t>
      </w:r>
      <w:r>
        <w:rPr>
          <w:rFonts w:ascii="Times New Roman" w:hAnsi="Times New Roman" w:cs="Times New Roman"/>
          <w:b w:val="0"/>
        </w:rPr>
        <w:t xml:space="preserve">соответствующим </w:t>
      </w:r>
      <w:r>
        <w:rPr>
          <w:rFonts w:ascii="Times New Roman" w:hAnsi="Times New Roman" w:cs="Times New Roman"/>
          <w:b w:val="0"/>
        </w:rPr>
        <w:t xml:space="preserve">образом с тем, чтобы</w:t>
      </w:r>
      <w:r>
        <w:rPr>
          <w:rFonts w:ascii="Times New Roman" w:hAnsi="Times New Roman" w:cs="Times New Roman"/>
          <w:b w:val="0"/>
        </w:rPr>
        <w:t xml:space="preserve"> обеспечить сохранность груза при его перевозке. Грузы, нуждающиеся в таре для предохранения их при перево</w:t>
      </w:r>
      <w:r>
        <w:rPr>
          <w:rFonts w:ascii="Times New Roman" w:hAnsi="Times New Roman" w:cs="Times New Roman"/>
          <w:b w:val="0"/>
        </w:rPr>
        <w:t xml:space="preserve">зке от утраты, недостачи, порчи, и повреждения, должны предъявляться к перевозке в исправной таре, соответствующей государственным стандартам или техническим условиям, или в установленных случаях в иной исправной таре, обеспечивающей их полную сохранность.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3.1.7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 случаях передачи груза в пунктах, находящихся вне терминалов Экспедитора, предоставить Экспедитору схемы проезда, обеспечить своевременный и беспрепятственный въезд/выезд, маневрирование транспортных средств на территории указанных пунктов.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3.1.8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Не отправлять грузы</w:t>
      </w:r>
      <w:r>
        <w:rPr>
          <w:rFonts w:ascii="Times New Roman" w:hAnsi="Times New Roman" w:cs="Times New Roman"/>
          <w:b w:val="0"/>
        </w:rPr>
        <w:t xml:space="preserve">,</w:t>
      </w:r>
      <w:r>
        <w:rPr>
          <w:rFonts w:ascii="Times New Roman" w:hAnsi="Times New Roman" w:cs="Times New Roman"/>
          <w:b w:val="0"/>
        </w:rPr>
        <w:t xml:space="preserve"> содержащие предметы, запрещенные к перевозке или к пересылке действующим законодательством РФ</w:t>
      </w:r>
      <w:r>
        <w:rPr>
          <w:rFonts w:ascii="Times New Roman" w:hAnsi="Times New Roman" w:cs="Times New Roman"/>
          <w:b w:val="0"/>
        </w:rPr>
        <w:t xml:space="preserve">, а также другие грузы, содержащие скоропортящиеся предметы и предметы, требующие особых условий хранения и/или перевозки.</w:t>
      </w:r>
      <w:r>
        <w:rPr>
          <w:rFonts w:ascii="Times New Roman" w:hAnsi="Times New Roman" w:cs="Times New Roman"/>
          <w:b w:val="0"/>
        </w:rPr>
      </w:r>
    </w:p>
    <w:p>
      <w:pPr>
        <w:ind w:right="-2"/>
      </w:pPr>
      <w:r>
        <w:t xml:space="preserve">3.1.9</w:t>
      </w:r>
      <w:r>
        <w:t xml:space="preserve">. </w:t>
      </w:r>
      <w:r>
        <w:t xml:space="preserve">При необходимости выдавать Экспедитору доверенность </w:t>
      </w:r>
      <w:r>
        <w:t xml:space="preserve">для выполнения Экспедитором обя</w:t>
      </w:r>
      <w:r>
        <w:t xml:space="preserve">занностей, принятых на себя по </w:t>
      </w:r>
      <w:r>
        <w:t xml:space="preserve">Договору</w:t>
      </w:r>
      <w:r>
        <w:t xml:space="preserve">.</w:t>
      </w:r>
      <w:r/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3.1.10. Обеспечивать своевременное и надлежащее оформление в установленном порядке товарно-транспортных документов, проставлять отметку фактического времени прибытия и убытия транспорта из пунктов погрузки и выгрузки.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3.1.11. Обеспечить Экспедитора необходимыми сопроводительными документами (сертификатами, транзитными ветеринарными разрешениями и </w:t>
      </w:r>
      <w:r>
        <w:rPr>
          <w:rFonts w:ascii="Times New Roman" w:hAnsi="Times New Roman" w:cs="Times New Roman"/>
          <w:b w:val="0"/>
        </w:rPr>
        <w:t xml:space="preserve">проч.</w:t>
      </w:r>
      <w:r>
        <w:rPr>
          <w:rFonts w:ascii="Times New Roman" w:hAnsi="Times New Roman" w:cs="Times New Roman"/>
          <w:b w:val="0"/>
        </w:rPr>
        <w:t xml:space="preserve">), относящимися непосредственно к перевозимому грузу.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3.1.12. Обеспечивать загрузку автотранспортного средства в промежутке времени и в количестве груза, указанные в Поручении, а также выгрузку автотранспортного средства согласно сроку доставки.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3.1.13. </w:t>
      </w:r>
      <w:r>
        <w:rPr>
          <w:rFonts w:ascii="Times New Roman" w:hAnsi="Times New Roman" w:cs="Times New Roman"/>
          <w:b w:val="0"/>
        </w:rPr>
        <w:t xml:space="preserve">При пересечении государственных границ обеспечить предоставление Экспедитору (партнерам Экспедитора) сведени</w:t>
      </w:r>
      <w:r>
        <w:rPr>
          <w:rFonts w:ascii="Times New Roman" w:hAnsi="Times New Roman" w:cs="Times New Roman"/>
          <w:b w:val="0"/>
        </w:rPr>
        <w:t xml:space="preserve">й, необходимых для исполнения всех возлагаемых формальностей и требований международного и национального законодательства стран, чьи границы пересекаются. Предоставление сведений осуществляется в том числе в электронном виде, позволяющем копировать данные.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3.1.14. Оплачивать все необходимые взносы и обязательные платежи, связанные с перемещением товаров через границу.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ind w:hanging="567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3.2. </w:t>
      </w:r>
      <w:r>
        <w:rPr>
          <w:rFonts w:ascii="Times New Roman" w:hAnsi="Times New Roman" w:cs="Times New Roman"/>
          <w:b w:val="0"/>
        </w:rPr>
        <w:t xml:space="preserve">Клиент </w:t>
      </w:r>
      <w:r>
        <w:rPr>
          <w:rFonts w:ascii="Times New Roman" w:hAnsi="Times New Roman" w:cs="Times New Roman"/>
          <w:b w:val="0"/>
        </w:rPr>
        <w:t xml:space="preserve">имеет право</w:t>
      </w:r>
      <w:r>
        <w:rPr>
          <w:rFonts w:ascii="Times New Roman" w:hAnsi="Times New Roman" w:cs="Times New Roman"/>
          <w:b w:val="0"/>
        </w:rPr>
        <w:t xml:space="preserve">: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3.2.1.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Определять задание Экспедитору с указанием маршрута, пограничных переходов, инструкции по оформлению документов в местах перегруза или оформления документов, выбирать маршрут следования груза и вид транспорта.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3.2.2.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Требовать у Экспедитора предоставление информации о процессе перевозки груза.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3.2.3. </w:t>
      </w:r>
      <w:r>
        <w:rPr>
          <w:rFonts w:ascii="Times New Roman" w:hAnsi="Times New Roman" w:cs="Times New Roman"/>
          <w:b w:val="0"/>
        </w:rPr>
        <w:t xml:space="preserve">Отменить</w:t>
      </w:r>
      <w:r>
        <w:rPr>
          <w:rFonts w:ascii="Times New Roman" w:hAnsi="Times New Roman" w:cs="Times New Roman"/>
          <w:b w:val="0"/>
        </w:rPr>
        <w:t xml:space="preserve">, добавить или изменить по объему и времени подачи </w:t>
      </w:r>
      <w:r>
        <w:rPr>
          <w:rFonts w:ascii="Times New Roman" w:hAnsi="Times New Roman" w:cs="Times New Roman"/>
          <w:b w:val="0"/>
        </w:rPr>
        <w:t xml:space="preserve">транспортного средства</w:t>
      </w:r>
      <w:r>
        <w:rPr>
          <w:rFonts w:ascii="Times New Roman" w:hAnsi="Times New Roman" w:cs="Times New Roman"/>
          <w:b w:val="0"/>
        </w:rPr>
        <w:t xml:space="preserve"> отдельную перевозку, уведомив об этом Экспедитора не позднее </w:t>
      </w:r>
      <w:r>
        <w:rPr>
          <w:rFonts w:ascii="Times New Roman" w:hAnsi="Times New Roman" w:cs="Times New Roman"/>
          <w:b w:val="0"/>
        </w:rPr>
        <w:t xml:space="preserve">24 </w:t>
      </w:r>
      <w:r>
        <w:rPr>
          <w:rFonts w:ascii="Times New Roman" w:hAnsi="Times New Roman" w:cs="Times New Roman"/>
          <w:b w:val="0"/>
        </w:rPr>
        <w:t xml:space="preserve">часов до подачи транспортного средства под погрузку. </w:t>
      </w:r>
      <w:r>
        <w:rPr>
          <w:rFonts w:ascii="Times New Roman" w:hAnsi="Times New Roman" w:cs="Times New Roman"/>
          <w:b w:val="0"/>
        </w:rPr>
        <w:t xml:space="preserve">3.2.4. </w:t>
      </w:r>
      <w:r>
        <w:rPr>
          <w:rFonts w:ascii="Times New Roman" w:hAnsi="Times New Roman" w:cs="Times New Roman"/>
          <w:b w:val="0"/>
        </w:rPr>
        <w:t xml:space="preserve">Давать указания Экспедитору в соответствии с Договором.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numPr>
          <w:ilvl w:val="0"/>
          <w:numId w:val="53"/>
        </w:numPr>
        <w:ind w:left="0" w:hanging="567"/>
        <w:jc w:val="center"/>
        <w:spacing w:before="120"/>
        <w:rPr>
          <w:b/>
        </w:rPr>
      </w:pPr>
      <w:r>
        <w:rPr>
          <w:b/>
        </w:rPr>
        <w:t xml:space="preserve">УСЛОВИЯ ПЕРЕВОЗОК. ПОРЯДОК ПРИЕМКИ-ПЕРЕДАЧИ ГРУЗА</w:t>
      </w:r>
      <w:r>
        <w:rPr>
          <w:b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момента прибытия автомобильного транспорта, предоставленного Экспедитором, Клиент обязан: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а) подготовить груз к перевозке;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б) по прибытии транспортного средства проверить его перед погрузкой на пригодность подвижного состава для перевозки данного груза. Отказ от непригодного транспортного средства оформляется письменно с указанием причины отказа.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Время прибытия </w:t>
      </w:r>
      <w:r>
        <w:rPr>
          <w:rFonts w:ascii="Times New Roman" w:hAnsi="Times New Roman" w:cs="Times New Roman"/>
          <w:b w:val="0"/>
        </w:rPr>
        <w:t xml:space="preserve">транспортного средства</w:t>
      </w:r>
      <w:r>
        <w:rPr>
          <w:rFonts w:ascii="Times New Roman" w:hAnsi="Times New Roman" w:cs="Times New Roman"/>
          <w:b w:val="0"/>
        </w:rPr>
        <w:t xml:space="preserve"> под погрузку исчисляется с момента предъявления Экспедитором транспортных документов в пункте погрузки Клиенту, а время прибытия </w:t>
      </w:r>
      <w:r>
        <w:rPr>
          <w:rFonts w:ascii="Times New Roman" w:hAnsi="Times New Roman" w:cs="Times New Roman"/>
          <w:b w:val="0"/>
        </w:rPr>
        <w:t xml:space="preserve">транспортного средства</w:t>
      </w:r>
      <w:r>
        <w:rPr>
          <w:rFonts w:ascii="Times New Roman" w:hAnsi="Times New Roman" w:cs="Times New Roman"/>
          <w:b w:val="0"/>
        </w:rPr>
        <w:t xml:space="preserve"> под разгрузку - с момента предъявления Экспедитором транспортных документов Клиенту в пункте разгрузки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Маркировка каждого места груза должна содержать информацию о наименовании Грузополучателя и манипуляционные знаки, указывающие на способы обращения с грузом. 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Экспедитор проверяет качество и соответствие тары и упаковки каждого грузового места.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Если при проверке веса, количества грузовых мест или целостности упаковки буду</w:t>
      </w:r>
      <w:r>
        <w:rPr>
          <w:rFonts w:ascii="Times New Roman" w:hAnsi="Times New Roman" w:cs="Times New Roman"/>
          <w:b w:val="0"/>
        </w:rPr>
        <w:t xml:space="preserve">т обнаружены недостача, порча или повреждение груза, грузополучатель совместно с Экспедитором обязан определить размер фактической недостачи, порчи или повреждения груза с обязательным составлением Акта и внесением записи в товарно-транспортные документы. </w:t>
      </w:r>
      <w:r>
        <w:rPr>
          <w:rFonts w:ascii="Times New Roman" w:hAnsi="Times New Roman" w:cs="Times New Roman"/>
          <w:b w:val="0"/>
        </w:rPr>
        <w:t xml:space="preserve">При необходимости, для определения размера фактической недостачи, повреждения (порчи) груза, проводится экспертиза. Сторона, по инициативе которой проводится экспертиза, обязана письменно уведомить другую Сторону, в противном </w:t>
      </w:r>
      <w:r>
        <w:rPr>
          <w:rFonts w:ascii="Times New Roman" w:hAnsi="Times New Roman" w:cs="Times New Roman"/>
          <w:b w:val="0"/>
        </w:rPr>
        <w:t xml:space="preserve">случае  результаты</w:t>
      </w:r>
      <w:r>
        <w:rPr>
          <w:rFonts w:ascii="Times New Roman" w:hAnsi="Times New Roman" w:cs="Times New Roman"/>
          <w:b w:val="0"/>
        </w:rPr>
        <w:t xml:space="preserve"> экспертизы являются недействительными. До прибытия эксперта грузополучатель обязан обеспечить надлежащую сохранность груза. </w:t>
      </w:r>
      <w:r>
        <w:rPr>
          <w:rFonts w:ascii="Times New Roman" w:hAnsi="Times New Roman" w:cs="Times New Roman"/>
          <w:b w:val="0"/>
        </w:rPr>
        <w:t xml:space="preserve">При необходимости производства экспертизы приглашаются соответствующие специалисты (сюрвейерская служба, эксперты ТПП РФ и т.п.). Результаты экспертизы оформляются актом экспертизы,</w:t>
      </w:r>
      <w:r>
        <w:rPr>
          <w:rFonts w:ascii="Times New Roman" w:hAnsi="Times New Roman" w:cs="Times New Roman"/>
          <w:b w:val="0"/>
        </w:rPr>
        <w:t xml:space="preserve"> с которым должны быть ознакомлены все лица, присутствовавшие при проведении экспертизы.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Обстоятельства, которые могут послужить основанием для материальной ответственности Сторон, удостоверяются </w:t>
      </w:r>
      <w:r>
        <w:rPr>
          <w:rFonts w:ascii="Times New Roman" w:hAnsi="Times New Roman" w:cs="Times New Roman"/>
          <w:b w:val="0"/>
        </w:rPr>
        <w:t xml:space="preserve">соответствующими </w:t>
      </w:r>
      <w:r>
        <w:rPr>
          <w:rFonts w:ascii="Times New Roman" w:hAnsi="Times New Roman" w:cs="Times New Roman"/>
          <w:b w:val="0"/>
        </w:rPr>
        <w:t xml:space="preserve">записями Клиента</w:t>
      </w:r>
      <w:r>
        <w:rPr>
          <w:rFonts w:ascii="Times New Roman" w:hAnsi="Times New Roman" w:cs="Times New Roman"/>
          <w:b w:val="0"/>
        </w:rPr>
        <w:t xml:space="preserve">/Грузополучателя</w:t>
      </w:r>
      <w:r>
        <w:rPr>
          <w:rFonts w:ascii="Times New Roman" w:hAnsi="Times New Roman" w:cs="Times New Roman"/>
          <w:b w:val="0"/>
        </w:rPr>
        <w:t xml:space="preserve"> и Экспедитора в товарно-транспортных документах и </w:t>
      </w:r>
      <w:r>
        <w:rPr>
          <w:rFonts w:ascii="Times New Roman" w:hAnsi="Times New Roman" w:cs="Times New Roman"/>
          <w:b w:val="0"/>
        </w:rPr>
        <w:t xml:space="preserve">оформлением Актов</w:t>
      </w:r>
      <w:r>
        <w:rPr>
          <w:rFonts w:ascii="Times New Roman" w:hAnsi="Times New Roman" w:cs="Times New Roman"/>
          <w:b w:val="0"/>
        </w:rPr>
        <w:t xml:space="preserve">. Акты могут составляться также в случаях, когда необходимо произвести подробное описание обстоятельств, которые не могли быть отражены в товарно-транспортных документах. О составлении Акта должна быть проставлена отметка в товарно-транспортных документах.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 несогласии с содержанием Акта каждая из Сторон вправе изложить в нем </w:t>
      </w:r>
      <w:r>
        <w:rPr>
          <w:rFonts w:ascii="Times New Roman" w:hAnsi="Times New Roman" w:cs="Times New Roman"/>
          <w:b w:val="0"/>
        </w:rPr>
        <w:t xml:space="preserve">свои доводы</w:t>
      </w:r>
      <w:r>
        <w:rPr>
          <w:rFonts w:ascii="Times New Roman" w:hAnsi="Times New Roman" w:cs="Times New Roman"/>
          <w:b w:val="0"/>
        </w:rPr>
        <w:t xml:space="preserve">. При отказе от подписания </w:t>
      </w:r>
      <w:r>
        <w:rPr>
          <w:rFonts w:ascii="Times New Roman" w:hAnsi="Times New Roman" w:cs="Times New Roman"/>
          <w:b w:val="0"/>
        </w:rPr>
        <w:t xml:space="preserve">Акта </w:t>
      </w:r>
      <w:r>
        <w:rPr>
          <w:rFonts w:ascii="Times New Roman" w:hAnsi="Times New Roman" w:cs="Times New Roman"/>
          <w:b w:val="0"/>
        </w:rPr>
        <w:t xml:space="preserve">без обоснования отказа Акт считается действительным за подписью одной из Сторон Договора, если в Акте указанно письменно, что одна из Сторон отказалась от подписания либо уклоняется от подписания Акта.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Экспедитор имеет право отказаться от приема груза к перевозке, если: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а) предъявленны</w:t>
      </w:r>
      <w:r>
        <w:rPr>
          <w:rFonts w:ascii="Times New Roman" w:hAnsi="Times New Roman" w:cs="Times New Roman"/>
          <w:b w:val="0"/>
        </w:rPr>
        <w:t xml:space="preserve">й груз не </w:t>
      </w:r>
      <w:r>
        <w:rPr>
          <w:rFonts w:ascii="Times New Roman" w:hAnsi="Times New Roman" w:cs="Times New Roman"/>
          <w:b w:val="0"/>
        </w:rPr>
        <w:t xml:space="preserve">указан </w:t>
      </w:r>
      <w:r>
        <w:rPr>
          <w:rFonts w:ascii="Times New Roman" w:hAnsi="Times New Roman" w:cs="Times New Roman"/>
          <w:b w:val="0"/>
        </w:rPr>
        <w:t xml:space="preserve">в Поручении;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б) пункт назначения </w:t>
      </w:r>
      <w:r>
        <w:rPr>
          <w:rFonts w:ascii="Times New Roman" w:hAnsi="Times New Roman" w:cs="Times New Roman"/>
          <w:b w:val="0"/>
        </w:rPr>
        <w:t xml:space="preserve">отличается от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пункта, </w:t>
      </w:r>
      <w:r>
        <w:rPr>
          <w:rFonts w:ascii="Times New Roman" w:hAnsi="Times New Roman" w:cs="Times New Roman"/>
          <w:b w:val="0"/>
        </w:rPr>
        <w:t xml:space="preserve">указанного </w:t>
      </w:r>
      <w:r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 xml:space="preserve">Поручении.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Отказ </w:t>
      </w:r>
      <w:r>
        <w:rPr>
          <w:rFonts w:ascii="Times New Roman" w:hAnsi="Times New Roman" w:cs="Times New Roman"/>
          <w:b w:val="0"/>
        </w:rPr>
        <w:t xml:space="preserve">Клиента</w:t>
      </w:r>
      <w:r>
        <w:rPr>
          <w:rFonts w:ascii="Times New Roman" w:hAnsi="Times New Roman" w:cs="Times New Roman"/>
          <w:b w:val="0"/>
        </w:rPr>
        <w:t xml:space="preserve"> или</w:t>
      </w:r>
      <w:r>
        <w:rPr>
          <w:rFonts w:ascii="Times New Roman" w:hAnsi="Times New Roman" w:cs="Times New Roman"/>
          <w:b w:val="0"/>
        </w:rPr>
        <w:t xml:space="preserve"> Экспедитора </w:t>
      </w:r>
      <w:r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погрузки </w:t>
      </w:r>
      <w:r>
        <w:rPr>
          <w:rFonts w:ascii="Times New Roman" w:hAnsi="Times New Roman" w:cs="Times New Roman"/>
          <w:b w:val="0"/>
        </w:rPr>
        <w:t xml:space="preserve">транспортного средства </w:t>
      </w:r>
      <w:r>
        <w:rPr>
          <w:rFonts w:ascii="Times New Roman" w:hAnsi="Times New Roman" w:cs="Times New Roman"/>
          <w:b w:val="0"/>
        </w:rPr>
        <w:t xml:space="preserve">оформляется Актом с </w:t>
      </w:r>
      <w:r>
        <w:rPr>
          <w:rFonts w:ascii="Times New Roman" w:hAnsi="Times New Roman" w:cs="Times New Roman"/>
          <w:b w:val="0"/>
        </w:rPr>
        <w:t xml:space="preserve">обязательным </w:t>
      </w:r>
      <w:r>
        <w:rPr>
          <w:rFonts w:ascii="Times New Roman" w:hAnsi="Times New Roman" w:cs="Times New Roman"/>
          <w:b w:val="0"/>
        </w:rPr>
        <w:t xml:space="preserve">указанием причины отказа.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numPr>
          <w:ilvl w:val="1"/>
          <w:numId w:val="53"/>
        </w:numPr>
        <w:ind w:left="0" w:firstLine="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Клиент (грузополучатель) осуществляет приемку груза по количеству мест и качеству упаковки в пункте назначения, </w:t>
      </w:r>
      <w:r>
        <w:rPr>
          <w:rFonts w:ascii="Times New Roman" w:hAnsi="Times New Roman" w:cs="Times New Roman"/>
          <w:b w:val="0"/>
        </w:rPr>
        <w:t xml:space="preserve">указанном в Поручении, о чем в н</w:t>
      </w:r>
      <w:r>
        <w:rPr>
          <w:rFonts w:ascii="Times New Roman" w:hAnsi="Times New Roman" w:cs="Times New Roman"/>
          <w:b w:val="0"/>
        </w:rPr>
        <w:t xml:space="preserve">акладной делается соответствующая запись, подписанная полномочными представителями Сторон.</w:t>
      </w:r>
      <w:r>
        <w:rPr>
          <w:rFonts w:ascii="Times New Roman" w:hAnsi="Times New Roman" w:cs="Times New Roman"/>
          <w:b w:val="0"/>
        </w:rPr>
      </w:r>
    </w:p>
    <w:p>
      <w:pPr>
        <w:numPr>
          <w:ilvl w:val="0"/>
          <w:numId w:val="53"/>
        </w:numPr>
        <w:ind w:left="0" w:hanging="567"/>
        <w:jc w:val="center"/>
        <w:rPr>
          <w:b/>
        </w:rPr>
      </w:pPr>
      <w:r>
        <w:rPr>
          <w:b/>
        </w:rPr>
        <w:t xml:space="preserve">ЦЕНА И ПОРЯДОК РАСЧЕТОВ</w:t>
      </w:r>
      <w:r>
        <w:rPr>
          <w:b/>
        </w:rPr>
      </w:r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Стоимость услуг Экспедитора по </w:t>
      </w:r>
      <w:r>
        <w:t xml:space="preserve">Договору </w:t>
      </w:r>
      <w:r>
        <w:t xml:space="preserve">определяется в соответствии с Тарифами Экспедитора, действующими на момент приема груза к перевозке, размещенными в сети Интернет на сайте Экспедитора </w:t>
      </w:r>
      <w:hyperlink r:id="rId14" w:tooltip="https://sibtrans.ru/" w:history="1">
        <w:r>
          <w:rPr>
            <w:rStyle w:val="860"/>
          </w:rPr>
          <w:t xml:space="preserve">https://sibtrans.ru/</w:t>
        </w:r>
      </w:hyperlink>
      <w:r>
        <w:t xml:space="preserve"> в электронном виде.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Все дополнительные (</w:t>
      </w:r>
      <w:r>
        <w:t xml:space="preserve">сверхтарифные</w:t>
      </w:r>
      <w:r>
        <w:t xml:space="preserve">) расходы, которые могут быть понесены Экспедитором при оказании Услуг (выполнении работ), возмещаются Клиентом на основании надлежащим образом заверенных копий платежных и иных документов, подтверждающих несение Экспедитором дополнительных (</w:t>
      </w:r>
      <w:r>
        <w:t xml:space="preserve">сверхтарифных</w:t>
      </w:r>
      <w:r>
        <w:t xml:space="preserve">) расходов, и в сумме, указанной в предоставленных Клиенту платежных и иных документах. При этом обязательство Клиента по оплате дополнительных (</w:t>
      </w:r>
      <w:r>
        <w:t xml:space="preserve">сверхтарифных</w:t>
      </w:r>
      <w:r>
        <w:t xml:space="preserve">) расходов возникает только в случае их предварительного письменного согласования Экспедитором с Клиентом.  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Валютой Договора является российский рубль.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В течение 5 (пяти) календарных дней после оказания Услуг, но не позднее последнего дня месяца, в котором эти Услуги были оказаны, Экспедитор предоставля</w:t>
      </w:r>
      <w:r>
        <w:t xml:space="preserve">ет</w:t>
      </w:r>
      <w:r>
        <w:t xml:space="preserve"> </w:t>
      </w:r>
      <w:r>
        <w:t xml:space="preserve">Клиенту</w:t>
      </w:r>
      <w:r>
        <w:t xml:space="preserve"> </w:t>
      </w:r>
      <w:r>
        <w:t xml:space="preserve">документы, указанные в п. 2.1.19 настоящего Договора путем передачи (отправки) данных документов представителю Клиента или почтовым отправлением либо путем обмена </w:t>
      </w:r>
      <w:r>
        <w:t xml:space="preserve">документами с применением ЭДО</w:t>
      </w:r>
      <w:r>
        <w:t xml:space="preserve">.</w:t>
      </w:r>
      <w:r>
        <w:t xml:space="preserve"> </w:t>
      </w:r>
      <w:r>
        <w:t xml:space="preserve">Клиент возвращает Экспедитору оригинал подписанного УПД не </w:t>
      </w:r>
      <w:r>
        <w:t xml:space="preserve">позднее 10 (десятого) числа месяца, следующего за отчетным.</w:t>
      </w:r>
      <w:r>
        <w:t xml:space="preserve"> Если Клиент не подписывает УПД и не предоставляет обоснованные мотивированные возражения до указанного срока, то УПД считается подписанным, а обязательства Экспедитора исполненными надлежащим образом. 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Клиент </w:t>
      </w:r>
      <w:r>
        <w:t xml:space="preserve">производит оплату услуг Экспедитора на основании счета Экспедитора, в течение </w:t>
      </w:r>
      <w:r>
        <w:t xml:space="preserve">3</w:t>
      </w:r>
      <w:r>
        <w:t xml:space="preserve"> (</w:t>
      </w:r>
      <w:r>
        <w:t xml:space="preserve">трех</w:t>
      </w:r>
      <w:r>
        <w:t xml:space="preserve">) банковских дней, с момента получения</w:t>
      </w:r>
      <w:r>
        <w:t xml:space="preserve"> </w:t>
      </w:r>
      <w:r>
        <w:t xml:space="preserve">Клиентом счета</w:t>
      </w:r>
      <w:r>
        <w:t xml:space="preserve"> любым технически доступным способом (</w:t>
      </w:r>
      <w:r>
        <w:t xml:space="preserve">в том числе по </w:t>
      </w:r>
      <w:r>
        <w:t xml:space="preserve">электронной почте), </w:t>
      </w:r>
      <w:r>
        <w:t xml:space="preserve">но в любом случае не позднее дня выдачи груза в пункте назначения. </w:t>
      </w:r>
      <w:r>
        <w:t xml:space="preserve"> 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 Оплата услуг Экспедитора производится </w:t>
      </w:r>
      <w:r>
        <w:t xml:space="preserve">Клиентом </w:t>
      </w:r>
      <w:r>
        <w:t xml:space="preserve">перечислением </w:t>
      </w:r>
      <w:r>
        <w:t xml:space="preserve">денежных средств </w:t>
      </w:r>
      <w:r>
        <w:t xml:space="preserve">на расчетный счет Экспедитора, указанный в текущем Договоре</w:t>
      </w:r>
      <w:r>
        <w:t xml:space="preserve"> либо путем внесения денежных средств в кассу Экспедитора. 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М</w:t>
      </w:r>
      <w:r>
        <w:t xml:space="preserve">оментом оплаты услуг Экспедитора считается день зачисления денежных средств на расчетный счет Экспедитора</w:t>
      </w:r>
      <w:r>
        <w:t xml:space="preserve">. </w:t>
      </w:r>
      <w:r/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Каждая из сторон несет расходы обслуживающего ее банка самостоятельно. </w:t>
      </w:r>
      <w:r>
        <w:t xml:space="preserve">Каждая из сторон несет самостоятельно ответственность за налоговые обязательства, которые могут возникнуть в связи с исполнением сторонами настоящего договора или в связи с национальным законодательством страны</w:t>
      </w:r>
      <w:r>
        <w:t xml:space="preserve">.</w:t>
      </w:r>
      <w:r/>
    </w:p>
    <w:p>
      <w:pPr>
        <w:pStyle w:val="864"/>
        <w:numPr>
          <w:ilvl w:val="1"/>
          <w:numId w:val="53"/>
        </w:numPr>
        <w:ind w:left="0" w:firstLine="0"/>
        <w:spacing w:after="0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 выплате денежны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х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средств Клиенту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(нерезиденту РФ)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Экспедитором при отсутствии справки, подтверждающей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резидентство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Клиента по месту нахождения, Экспедитор производит удержание налога на доходы иностранного юридического лица (п. 1.8.). </w:t>
      </w: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numPr>
          <w:ilvl w:val="1"/>
          <w:numId w:val="53"/>
        </w:numPr>
        <w:ind w:left="0" w:firstLine="0"/>
        <w:jc w:val="both"/>
        <w:tabs>
          <w:tab w:val="left" w:pos="426" w:leader="none"/>
        </w:tabs>
      </w:pPr>
      <w:r>
        <w:t xml:space="preserve">Экспедитор производит взаиморасчеты с третьими сторонами, привлеченными Экспедитором согласно п. 1.5</w:t>
      </w:r>
      <w:r>
        <w:t xml:space="preserve">.</w:t>
      </w:r>
      <w:r>
        <w:t xml:space="preserve"> Договора самостоятельно. Стороны договорились датой оказания услуг считать дату </w:t>
      </w:r>
      <w:r>
        <w:t xml:space="preserve">составления УПД</w:t>
      </w:r>
      <w:r>
        <w:t xml:space="preserve">. </w:t>
      </w:r>
      <w:r/>
    </w:p>
    <w:p>
      <w:pPr>
        <w:numPr>
          <w:ilvl w:val="1"/>
          <w:numId w:val="53"/>
        </w:numPr>
        <w:ind w:left="0" w:firstLine="0"/>
        <w:jc w:val="both"/>
      </w:pPr>
      <w:r>
        <w:t xml:space="preserve">Стороны договорились ежемесячно производить сверку взаимных расчетов по Договору в срок до 10 (десятого) числа месяца, следующего за месяцем оказания услуг, с оформлением соответствующего Акта сверки взаиморасчетов (далее – «Акт сверки»).</w:t>
      </w:r>
      <w:r/>
    </w:p>
    <w:p>
      <w:pPr>
        <w:numPr>
          <w:ilvl w:val="1"/>
          <w:numId w:val="53"/>
        </w:numPr>
        <w:ind w:left="0" w:firstLine="0"/>
        <w:jc w:val="both"/>
      </w:pPr>
      <w:r>
        <w:t xml:space="preserve">При отказе лица, указанного </w:t>
      </w:r>
      <w:r>
        <w:t xml:space="preserve">Клиентом</w:t>
      </w:r>
      <w:r>
        <w:t xml:space="preserve"> в качестве Грузополучателя и/или Плательщика от получения груза и/или оплаты счетов </w:t>
      </w:r>
      <w:r>
        <w:t xml:space="preserve">Экспедитора</w:t>
      </w:r>
      <w:r>
        <w:t xml:space="preserve">, </w:t>
      </w:r>
      <w:r>
        <w:t xml:space="preserve">Клиент</w:t>
      </w:r>
      <w:r>
        <w:t xml:space="preserve"> обязуется самостоятельно оплатить услуги </w:t>
      </w:r>
      <w:r>
        <w:t xml:space="preserve">Экспедитора</w:t>
      </w:r>
      <w:r>
        <w:t xml:space="preserve"> в срок не позднее 5 дней от даты получения счета от </w:t>
      </w:r>
      <w:r>
        <w:t xml:space="preserve">Экспедитора</w:t>
      </w:r>
      <w:r>
        <w:t xml:space="preserve">.</w:t>
      </w:r>
      <w:r/>
    </w:p>
    <w:p>
      <w:pPr>
        <w:jc w:val="both"/>
      </w:pPr>
      <w:r/>
      <w:r/>
    </w:p>
    <w:p>
      <w:pPr>
        <w:numPr>
          <w:ilvl w:val="0"/>
          <w:numId w:val="53"/>
        </w:numPr>
        <w:ind w:left="0" w:hanging="567"/>
        <w:jc w:val="center"/>
        <w:rPr>
          <w:b/>
        </w:rPr>
      </w:pPr>
      <w:r>
        <w:rPr>
          <w:b/>
        </w:rPr>
        <w:t xml:space="preserve">ОТВЕТСТВЕННОСТЬ СТОРОН</w:t>
      </w:r>
      <w:r>
        <w:rPr>
          <w:b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</w:t>
      </w:r>
      <w:r>
        <w:rPr>
          <w:rFonts w:ascii="Times New Roman" w:hAnsi="Times New Roman" w:cs="Times New Roman"/>
          <w:b w:val="0"/>
        </w:rPr>
        <w:t xml:space="preserve">.1.  </w:t>
      </w:r>
      <w:r>
        <w:rPr>
          <w:rFonts w:ascii="Times New Roman" w:hAnsi="Times New Roman" w:cs="Times New Roman"/>
          <w:b w:val="0"/>
        </w:rPr>
        <w:t xml:space="preserve">Экспедитор несет ответственность перед Клиентом в виде возмещения ущерба  за утрату</w:t>
      </w:r>
      <w:r>
        <w:rPr>
          <w:rFonts w:ascii="Times New Roman" w:hAnsi="Times New Roman" w:cs="Times New Roman"/>
          <w:b w:val="0"/>
        </w:rPr>
        <w:t xml:space="preserve">, недостачу или повреждение (порчу) груза после принятия его Экспедитором и до выдачи грузополучателю, либо уполномоченному им лицу в размере объявленной стоимости груза, указанной в сопроводительных документах (товарных накладных, транспортных накладных).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</w:pPr>
      <w:r>
        <w:rPr>
          <w:rFonts w:ascii="Times New Roman" w:hAnsi="Times New Roman" w:cs="Times New Roman"/>
          <w:b w:val="0"/>
        </w:rPr>
        <w:t xml:space="preserve">Положения </w:t>
      </w:r>
      <w:r>
        <w:rPr>
          <w:rFonts w:ascii="Times New Roman" w:hAnsi="Times New Roman" w:cs="Times New Roman"/>
          <w:b w:val="0"/>
        </w:rPr>
        <w:t xml:space="preserve">настоящего </w:t>
      </w:r>
      <w:r>
        <w:rPr>
          <w:rFonts w:ascii="Times New Roman" w:hAnsi="Times New Roman" w:cs="Times New Roman"/>
          <w:b w:val="0"/>
        </w:rPr>
        <w:t xml:space="preserve">пункта </w:t>
      </w:r>
      <w:r>
        <w:rPr>
          <w:rFonts w:ascii="Times New Roman" w:hAnsi="Times New Roman" w:cs="Times New Roman"/>
          <w:b w:val="0"/>
        </w:rPr>
        <w:t xml:space="preserve">Д</w:t>
      </w:r>
      <w:r>
        <w:rPr>
          <w:rFonts w:ascii="Times New Roman" w:hAnsi="Times New Roman" w:cs="Times New Roman"/>
          <w:b w:val="0"/>
        </w:rPr>
        <w:t xml:space="preserve">о</w:t>
      </w:r>
      <w:r>
        <w:rPr>
          <w:rFonts w:ascii="Times New Roman" w:hAnsi="Times New Roman" w:cs="Times New Roman"/>
          <w:b w:val="0"/>
        </w:rPr>
        <w:t xml:space="preserve">говора действуют в том случае, если Экспедитор не докажет, что утрата, недостача или повреждение (порча) груза произошли вследствие обстоятельств, которые он не мог предотвратить и устранение которых от него не зависело.</w:t>
      </w:r>
      <w:r/>
    </w:p>
    <w:p>
      <w:pPr>
        <w:jc w:val="both"/>
      </w:pPr>
      <w:r>
        <w:t xml:space="preserve">6</w:t>
      </w:r>
      <w:r>
        <w:t xml:space="preserve">.</w:t>
      </w:r>
      <w:r>
        <w:t xml:space="preserve">2</w:t>
      </w:r>
      <w:r>
        <w:t xml:space="preserve">. Клиент несет ответствен</w:t>
      </w:r>
      <w:r>
        <w:t xml:space="preserve">ность за убытки, причиненные Экспедитору в связи с неисполнением обязанности по предоставлению информации о свойствах груза, об условиях его транспортировки и иной информации, необходимой для исполнения Экспедитором обязанностей, предусмотренных Договором.</w:t>
      </w:r>
      <w:r/>
    </w:p>
    <w:p>
      <w:pPr>
        <w:jc w:val="both"/>
      </w:pPr>
      <w:r>
        <w:t xml:space="preserve">Клиент несет ответственность за несвоевременную уплату</w:t>
      </w:r>
      <w:r>
        <w:t xml:space="preserve"> причитающейся Экспедитору суммы </w:t>
      </w:r>
      <w:r>
        <w:t xml:space="preserve">за оказание услуг</w:t>
      </w:r>
      <w:r>
        <w:t xml:space="preserve"> Экспедитору и возмещения понесенных им в интересах Клиента расходов в виде уплаты неустойки в размере 0,1% от неоплаченной суммы за каждый день просрочки, но не более суммы причитающ</w:t>
      </w:r>
      <w:r>
        <w:t xml:space="preserve">ейся Экспедитору платы за оказание услуг</w:t>
      </w:r>
      <w:r>
        <w:t xml:space="preserve"> или понесенных им в интересах Клиента расходов соответственно.</w:t>
      </w:r>
      <w:r/>
    </w:p>
    <w:p>
      <w:pPr>
        <w:jc w:val="both"/>
      </w:pPr>
      <w:r>
        <w:t xml:space="preserve">6.</w:t>
      </w:r>
      <w:r>
        <w:t xml:space="preserve">3</w:t>
      </w:r>
      <w:r>
        <w:t xml:space="preserve">. Штрафные санкции за простой автотранспортных средств Экспедитора по вине Клиента, за просрочку Экспедитором подачи автотранспортных средств на погрузку (выгрузку) устанавливаются </w:t>
      </w:r>
      <w:r>
        <w:t xml:space="preserve">в соответствии с действующим </w:t>
      </w:r>
      <w:r>
        <w:t xml:space="preserve">законодательство РФ</w:t>
      </w:r>
      <w:r>
        <w:t xml:space="preserve">. Уплата штрафа, в случае просрочки Экспедитором подачи транспортного средства под погрузку в сроки, указанные в Поручении Экспедитору, не освобождает Экспедитора от выполнения обязанностей по транспортировке грузов. </w:t>
      </w:r>
      <w:r/>
    </w:p>
    <w:p>
      <w:pPr>
        <w:jc w:val="both"/>
      </w:pPr>
      <w:r>
        <w:t xml:space="preserve">6.4. В случае неисполнения Клиентом обязательств, установленных п. 3.1.13 и 3.1.14 настоящего Договора, повлекшем привлечение Экспедитора (партнеров Экспедитора) </w:t>
      </w:r>
      <w:r>
        <w:t xml:space="preserve">к ответственности или взыскание штрафов, Клиент в течение 5 (пяти) дней с момента предъявления соответствующего требования Экспедитора возмещает указанные штрафы, а также иные убытки Экспедитора и оплачивает неустойку в размере 100 000 (сто тысяч) рублей. </w:t>
      </w:r>
      <w:r/>
    </w:p>
    <w:p>
      <w:pPr>
        <w:jc w:val="both"/>
      </w:pPr>
      <w:r>
        <w:t xml:space="preserve">До момента уплаты штрафов и возмещения ущерба Экспедитор вправе удерживать грузы Клиента.</w:t>
      </w:r>
      <w:r/>
    </w:p>
    <w:p>
      <w:pPr>
        <w:jc w:val="both"/>
      </w:pPr>
      <w:r/>
      <w:r/>
    </w:p>
    <w:p>
      <w:pPr>
        <w:ind w:hanging="567"/>
        <w:jc w:val="center"/>
        <w:rPr>
          <w:b/>
        </w:rPr>
      </w:pPr>
      <w:r>
        <w:rPr>
          <w:b/>
        </w:rPr>
        <w:t xml:space="preserve">7. </w:t>
      </w:r>
      <w:r>
        <w:rPr>
          <w:b/>
        </w:rPr>
        <w:t xml:space="preserve">КОНФИДЕНЦИАЛЬНОСТЬ</w:t>
      </w:r>
      <w:r>
        <w:rPr>
          <w:b/>
        </w:rPr>
        <w:t xml:space="preserve"> И </w:t>
      </w:r>
      <w:r>
        <w:rPr>
          <w:b/>
        </w:rPr>
        <w:t xml:space="preserve">ГАРАНТИИ ПО ИЗБЕЖАНИЮ НЕДРУЖЕСТВЕННОГО</w:t>
      </w:r>
      <w:r>
        <w:rPr>
          <w:b/>
        </w:rPr>
        <w:t xml:space="preserve"> ВЛИЯНИ</w:t>
      </w:r>
      <w:r>
        <w:rPr>
          <w:b/>
        </w:rPr>
        <w:t xml:space="preserve">Я</w:t>
      </w:r>
      <w:r>
        <w:rPr>
          <w:b/>
        </w:rPr>
      </w:r>
    </w:p>
    <w:p>
      <w:pPr>
        <w:ind w:hanging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.1. </w:t>
      </w:r>
      <w:r>
        <w:rPr>
          <w:rFonts w:ascii="Times New Roman" w:hAnsi="Times New Roman" w:cs="Times New Roman"/>
          <w:b w:val="0"/>
        </w:rPr>
        <w:t xml:space="preserve">Стороны обязуются соблюдать конфиденциальность в отношении любых положений Договора, а также любой информации технического, коммерческого или финансового характера, ставшей известной в процессе исполнения Договора Сторонами (Конфиденциальная информация).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.2.  </w:t>
      </w:r>
      <w:r>
        <w:rPr>
          <w:rFonts w:ascii="Times New Roman" w:hAnsi="Times New Roman" w:cs="Times New Roman"/>
          <w:b w:val="0"/>
        </w:rPr>
        <w:t xml:space="preserve">Экспедитор</w:t>
      </w:r>
      <w:r>
        <w:rPr>
          <w:rFonts w:ascii="Times New Roman" w:hAnsi="Times New Roman" w:cs="Times New Roman"/>
          <w:b w:val="0"/>
        </w:rPr>
        <w:t xml:space="preserve"> и Клиент </w:t>
      </w:r>
      <w:r>
        <w:rPr>
          <w:rFonts w:ascii="Times New Roman" w:hAnsi="Times New Roman" w:cs="Times New Roman"/>
          <w:b w:val="0"/>
        </w:rPr>
        <w:t xml:space="preserve">обязу</w:t>
      </w:r>
      <w:r>
        <w:rPr>
          <w:rFonts w:ascii="Times New Roman" w:hAnsi="Times New Roman" w:cs="Times New Roman"/>
          <w:b w:val="0"/>
        </w:rPr>
        <w:t xml:space="preserve">ю</w:t>
      </w:r>
      <w:r>
        <w:rPr>
          <w:rFonts w:ascii="Times New Roman" w:hAnsi="Times New Roman" w:cs="Times New Roman"/>
          <w:b w:val="0"/>
        </w:rPr>
        <w:t xml:space="preserve">тся в течение Срока действия Договора и по его окончании не разглашать никакую Конфиденциальную информацию третьим лицам за исключением случаев, когда: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.2.1. такое разглашение необходимо для исполнения </w:t>
      </w:r>
      <w:r>
        <w:rPr>
          <w:rFonts w:ascii="Times New Roman" w:hAnsi="Times New Roman" w:cs="Times New Roman"/>
          <w:b w:val="0"/>
        </w:rPr>
        <w:t xml:space="preserve">Сторонами </w:t>
      </w:r>
      <w:r>
        <w:rPr>
          <w:rFonts w:ascii="Times New Roman" w:hAnsi="Times New Roman" w:cs="Times New Roman"/>
          <w:b w:val="0"/>
        </w:rPr>
        <w:t xml:space="preserve">обязательств по </w:t>
      </w:r>
      <w:r>
        <w:rPr>
          <w:rFonts w:ascii="Times New Roman" w:hAnsi="Times New Roman" w:cs="Times New Roman"/>
          <w:b w:val="0"/>
        </w:rPr>
        <w:t xml:space="preserve">Договору, или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это требуется законом.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.3.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Стороны</w:t>
      </w:r>
      <w:r>
        <w:rPr>
          <w:rFonts w:ascii="Times New Roman" w:hAnsi="Times New Roman" w:cs="Times New Roman"/>
          <w:b w:val="0"/>
        </w:rPr>
        <w:t xml:space="preserve"> также соглаша</w:t>
      </w:r>
      <w:r>
        <w:rPr>
          <w:rFonts w:ascii="Times New Roman" w:hAnsi="Times New Roman" w:cs="Times New Roman"/>
          <w:b w:val="0"/>
        </w:rPr>
        <w:t xml:space="preserve">ю</w:t>
      </w:r>
      <w:r>
        <w:rPr>
          <w:rFonts w:ascii="Times New Roman" w:hAnsi="Times New Roman" w:cs="Times New Roman"/>
          <w:b w:val="0"/>
        </w:rPr>
        <w:t xml:space="preserve">тся не использовать любую Конфиденциальную информацию в каких-либо иных, нежели чем исполнение Договора, целях.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.4. </w:t>
      </w:r>
      <w:r>
        <w:rPr>
          <w:rFonts w:ascii="Times New Roman" w:hAnsi="Times New Roman" w:cs="Times New Roman"/>
          <w:b w:val="0"/>
        </w:rPr>
        <w:t xml:space="preserve">Стороны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долж</w:t>
      </w:r>
      <w:r>
        <w:rPr>
          <w:rFonts w:ascii="Times New Roman" w:hAnsi="Times New Roman" w:cs="Times New Roman"/>
          <w:b w:val="0"/>
        </w:rPr>
        <w:t xml:space="preserve">ны</w:t>
      </w:r>
      <w:r>
        <w:rPr>
          <w:rFonts w:ascii="Times New Roman" w:hAnsi="Times New Roman" w:cs="Times New Roman"/>
          <w:b w:val="0"/>
        </w:rPr>
        <w:t xml:space="preserve"> сохранять конфиденциальность Конфиденциальной информации и не долж</w:t>
      </w:r>
      <w:r>
        <w:rPr>
          <w:rFonts w:ascii="Times New Roman" w:hAnsi="Times New Roman" w:cs="Times New Roman"/>
          <w:b w:val="0"/>
        </w:rPr>
        <w:t xml:space="preserve">ны</w:t>
      </w:r>
      <w:r>
        <w:rPr>
          <w:rFonts w:ascii="Times New Roman" w:hAnsi="Times New Roman" w:cs="Times New Roman"/>
          <w:b w:val="0"/>
        </w:rPr>
        <w:t xml:space="preserve"> разглашать другим лицам Конфиденциальную информацию без предварительного письменного разрешения </w:t>
      </w:r>
      <w:r>
        <w:rPr>
          <w:rFonts w:ascii="Times New Roman" w:hAnsi="Times New Roman" w:cs="Times New Roman"/>
          <w:b w:val="0"/>
        </w:rPr>
        <w:t xml:space="preserve">другой Стороны.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Стороны</w:t>
      </w:r>
      <w:r>
        <w:rPr>
          <w:rFonts w:ascii="Times New Roman" w:hAnsi="Times New Roman" w:cs="Times New Roman"/>
          <w:b w:val="0"/>
        </w:rPr>
        <w:t xml:space="preserve"> обязу</w:t>
      </w:r>
      <w:r>
        <w:rPr>
          <w:rFonts w:ascii="Times New Roman" w:hAnsi="Times New Roman" w:cs="Times New Roman"/>
          <w:b w:val="0"/>
        </w:rPr>
        <w:t xml:space="preserve">ю</w:t>
      </w:r>
      <w:r>
        <w:rPr>
          <w:rFonts w:ascii="Times New Roman" w:hAnsi="Times New Roman" w:cs="Times New Roman"/>
          <w:b w:val="0"/>
        </w:rPr>
        <w:t xml:space="preserve">тся предпринимать все меры или действия, необходимые или желательные в соответствии с применимым законодательством, для сохранения конфиденциальности Конфиденциальной информации, раскрываемой </w:t>
      </w:r>
      <w:r>
        <w:rPr>
          <w:rFonts w:ascii="Times New Roman" w:hAnsi="Times New Roman" w:cs="Times New Roman"/>
          <w:b w:val="0"/>
        </w:rPr>
        <w:t xml:space="preserve">друг другу</w:t>
      </w:r>
      <w:r>
        <w:rPr>
          <w:rFonts w:ascii="Times New Roman" w:hAnsi="Times New Roman" w:cs="Times New Roman"/>
          <w:b w:val="0"/>
        </w:rPr>
        <w:t xml:space="preserve"> в соответствии с Договором.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5</w:t>
      </w:r>
      <w:r>
        <w:rPr>
          <w:rFonts w:ascii="Times New Roman" w:hAnsi="Times New Roman" w:cs="Times New Roman"/>
          <w:b w:val="0"/>
        </w:rPr>
        <w:t xml:space="preserve">. В</w:t>
      </w:r>
      <w:r>
        <w:rPr>
          <w:rFonts w:ascii="Times New Roman" w:hAnsi="Times New Roman" w:cs="Times New Roman"/>
          <w:b w:val="0"/>
        </w:rPr>
        <w:t xml:space="preserve"> случае разглашения </w:t>
      </w:r>
      <w:r>
        <w:rPr>
          <w:rFonts w:ascii="Times New Roman" w:hAnsi="Times New Roman" w:cs="Times New Roman"/>
          <w:b w:val="0"/>
        </w:rPr>
        <w:t xml:space="preserve">Сторона</w:t>
      </w:r>
      <w:r>
        <w:rPr>
          <w:rFonts w:ascii="Times New Roman" w:hAnsi="Times New Roman" w:cs="Times New Roman"/>
          <w:b w:val="0"/>
        </w:rPr>
        <w:t xml:space="preserve"> обязуется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возместить </w:t>
      </w:r>
      <w:r>
        <w:rPr>
          <w:rFonts w:ascii="Times New Roman" w:hAnsi="Times New Roman" w:cs="Times New Roman"/>
          <w:b w:val="0"/>
        </w:rPr>
        <w:t xml:space="preserve">другой Стороне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убытки, понесенные в результате разглашения Конфиденциальной информации в нарушение данного Договора.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6</w:t>
      </w:r>
      <w:r>
        <w:rPr>
          <w:rFonts w:ascii="Times New Roman" w:hAnsi="Times New Roman" w:cs="Times New Roman"/>
          <w:b w:val="0"/>
        </w:rPr>
        <w:t xml:space="preserve">. Для целей Договора под Недружественным влиянием понимается любое экономическое воздействие в денежной (наличной и (или) безналичной) фор</w:t>
      </w:r>
      <w:r>
        <w:rPr>
          <w:rFonts w:ascii="Times New Roman" w:hAnsi="Times New Roman" w:cs="Times New Roman"/>
          <w:b w:val="0"/>
        </w:rPr>
        <w:t xml:space="preserve">ме и (или) в виде передачи (обещания передачи) имущества и(или) имущественных прав работникам, членам их семей, представителям и (или)иным уполномоченным, а равно аффилированным (зависимым) лицам Сторон как в рамках служебных переговоров, деловой переписки</w:t>
      </w:r>
      <w:r>
        <w:rPr>
          <w:rFonts w:ascii="Times New Roman" w:hAnsi="Times New Roman" w:cs="Times New Roman"/>
          <w:b w:val="0"/>
        </w:rPr>
        <w:t xml:space="preserve">, сложившейся практики отношений Сторон, так и вне их, совершенное с целью получения любой конфиденциальной, информации полного или частичного освобождения от обязанностей и (или) ответственности, переноса сроков, получения любых преференций, а равно любых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иных экономических преимуществ, вытекающих из гражданско-правовых отношений Сторон.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Стороны</w:t>
      </w:r>
      <w:r>
        <w:rPr>
          <w:rFonts w:ascii="Times New Roman" w:hAnsi="Times New Roman" w:cs="Times New Roman"/>
          <w:b w:val="0"/>
        </w:rPr>
        <w:t xml:space="preserve"> безусловно и </w:t>
      </w:r>
      <w:r>
        <w:rPr>
          <w:rFonts w:ascii="Times New Roman" w:hAnsi="Times New Roman" w:cs="Times New Roman"/>
          <w:b w:val="0"/>
        </w:rPr>
        <w:t xml:space="preserve">безотзывно</w:t>
      </w:r>
      <w:r>
        <w:rPr>
          <w:rFonts w:ascii="Times New Roman" w:hAnsi="Times New Roman" w:cs="Times New Roman"/>
          <w:b w:val="0"/>
        </w:rPr>
        <w:t xml:space="preserve"> обязу</w:t>
      </w:r>
      <w:r>
        <w:rPr>
          <w:rFonts w:ascii="Times New Roman" w:hAnsi="Times New Roman" w:cs="Times New Roman"/>
          <w:b w:val="0"/>
        </w:rPr>
        <w:t xml:space="preserve">ю</w:t>
      </w:r>
      <w:r>
        <w:rPr>
          <w:rFonts w:ascii="Times New Roman" w:hAnsi="Times New Roman" w:cs="Times New Roman"/>
          <w:b w:val="0"/>
        </w:rPr>
        <w:t xml:space="preserve">тся уведомлять </w:t>
      </w:r>
      <w:r>
        <w:rPr>
          <w:rFonts w:ascii="Times New Roman" w:hAnsi="Times New Roman" w:cs="Times New Roman"/>
          <w:b w:val="0"/>
        </w:rPr>
        <w:t xml:space="preserve">друг друга</w:t>
      </w:r>
      <w:r>
        <w:rPr>
          <w:rFonts w:ascii="Times New Roman" w:hAnsi="Times New Roman" w:cs="Times New Roman"/>
          <w:b w:val="0"/>
        </w:rPr>
        <w:t xml:space="preserve"> обо всех ставших </w:t>
      </w:r>
      <w:r>
        <w:rPr>
          <w:rFonts w:ascii="Times New Roman" w:hAnsi="Times New Roman" w:cs="Times New Roman"/>
          <w:b w:val="0"/>
        </w:rPr>
        <w:t xml:space="preserve">им</w:t>
      </w:r>
      <w:r>
        <w:rPr>
          <w:rFonts w:ascii="Times New Roman" w:hAnsi="Times New Roman" w:cs="Times New Roman"/>
          <w:b w:val="0"/>
        </w:rPr>
        <w:t xml:space="preserve"> известных случаях оказания (попытках оказания) Недружественного влияния любыми третьими лицами.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7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 случае </w:t>
      </w:r>
      <w:r>
        <w:rPr>
          <w:rFonts w:ascii="Times New Roman" w:hAnsi="Times New Roman" w:cs="Times New Roman"/>
          <w:b w:val="0"/>
        </w:rPr>
        <w:t xml:space="preserve">нарушения  </w:t>
      </w:r>
      <w:r>
        <w:rPr>
          <w:rFonts w:ascii="Times New Roman" w:hAnsi="Times New Roman" w:cs="Times New Roman"/>
          <w:b w:val="0"/>
        </w:rPr>
        <w:t xml:space="preserve">одной</w:t>
      </w:r>
      <w:r>
        <w:rPr>
          <w:rFonts w:ascii="Times New Roman" w:hAnsi="Times New Roman" w:cs="Times New Roman"/>
          <w:b w:val="0"/>
        </w:rPr>
        <w:t xml:space="preserve"> из сторон </w:t>
      </w:r>
      <w:r>
        <w:rPr>
          <w:rFonts w:ascii="Times New Roman" w:hAnsi="Times New Roman" w:cs="Times New Roman"/>
          <w:b w:val="0"/>
        </w:rPr>
        <w:t xml:space="preserve">обязательств, указанных в </w:t>
      </w:r>
      <w:r>
        <w:rPr>
          <w:rFonts w:ascii="Times New Roman" w:hAnsi="Times New Roman" w:cs="Times New Roman"/>
          <w:b w:val="0"/>
        </w:rPr>
        <w:t xml:space="preserve">разделе 7</w:t>
      </w:r>
      <w:r>
        <w:rPr>
          <w:rFonts w:ascii="Times New Roman" w:hAnsi="Times New Roman" w:cs="Times New Roman"/>
          <w:b w:val="0"/>
        </w:rPr>
        <w:t xml:space="preserve"> Договора, </w:t>
      </w:r>
      <w:r>
        <w:rPr>
          <w:rFonts w:ascii="Times New Roman" w:hAnsi="Times New Roman" w:cs="Times New Roman"/>
          <w:b w:val="0"/>
        </w:rPr>
        <w:t xml:space="preserve">другая Сторона </w:t>
      </w:r>
      <w:r>
        <w:rPr>
          <w:rFonts w:ascii="Times New Roman" w:hAnsi="Times New Roman" w:cs="Times New Roman"/>
          <w:b w:val="0"/>
        </w:rPr>
        <w:t xml:space="preserve"> вправе отказаться от исполнения Договора в одностороннем порядке, направив письменное уведомление о расторжении, а также потребовать возмещения убытков, возникших в результате такого расторжения.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b/>
        </w:rPr>
      </w:pPr>
      <w:r>
        <w:rPr>
          <w:b/>
        </w:rPr>
        <w:t xml:space="preserve">8. </w:t>
      </w:r>
      <w:r>
        <w:rPr>
          <w:b/>
        </w:rPr>
        <w:t xml:space="preserve">НЕПРЕОДОЛИМАЯ СИЛА (ФОРС-МАЖОРНЫЕ ОБСТОЯТЕЛЬСТВА)</w:t>
      </w:r>
      <w:r>
        <w:rPr>
          <w:b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.1. </w:t>
      </w:r>
      <w:r>
        <w:rPr>
          <w:rFonts w:ascii="Times New Roman" w:hAnsi="Times New Roman" w:cs="Times New Roman"/>
          <w:b w:val="0"/>
        </w:rPr>
        <w:t xml:space="preserve">Стороны освобождаются от ответственн</w:t>
      </w:r>
      <w:r>
        <w:rPr>
          <w:rFonts w:ascii="Times New Roman" w:hAnsi="Times New Roman" w:cs="Times New Roman"/>
          <w:b w:val="0"/>
        </w:rPr>
        <w:t xml:space="preserve">ости за полное или частичное неисполнение обязательств по Договору, если такое неисполнение вызвано обстоятельствами, не зависящими от воли Сторон, и которые прямо мешают исполнению Сторонами обязательств по Договору (далее - Форс-мажорные обстоятельства).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.2. </w:t>
      </w:r>
      <w:r>
        <w:rPr>
          <w:rFonts w:ascii="Times New Roman" w:hAnsi="Times New Roman" w:cs="Times New Roman"/>
          <w:b w:val="0"/>
        </w:rPr>
        <w:t xml:space="preserve">Форс-мажорные обстоятельства включают в себя, но не ограничиваются этим: пожар, наводнение, землетрясение, война либо военные действия, </w:t>
      </w:r>
      <w:r>
        <w:rPr>
          <w:rFonts w:ascii="Times New Roman" w:hAnsi="Times New Roman" w:cs="Times New Roman"/>
          <w:b w:val="0"/>
        </w:rPr>
        <w:t xml:space="preserve">также</w:t>
      </w:r>
      <w:r>
        <w:rPr>
          <w:rFonts w:ascii="Times New Roman" w:hAnsi="Times New Roman" w:cs="Times New Roman"/>
          <w:b w:val="0"/>
        </w:rPr>
        <w:t xml:space="preserve"> как и запрещающие акты правительственных органов или акты, налагающие эмбарго.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.3. </w:t>
      </w:r>
      <w:r>
        <w:rPr>
          <w:rFonts w:ascii="Times New Roman" w:hAnsi="Times New Roman" w:cs="Times New Roman"/>
          <w:b w:val="0"/>
        </w:rPr>
        <w:t xml:space="preserve">Сторона, подвергшаяся действию Форс-мажорных обстоятельств, должна незамедлительно сообщить другой Стороне о начале и конце действия таких обстоятельств, препятствующих выполнению Договора.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Уведомление должно быть подтверждено Торгово-Промышленной Палатой государства соответствующей Стороны и направлено другой Стороне заказным письмом.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4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При Форс-мажорных обстоятельствах сроки выполнения Сторонами соответствующих обязательств по Договору должны быть продлены на </w:t>
      </w:r>
      <w:r>
        <w:rPr>
          <w:rFonts w:ascii="Times New Roman" w:hAnsi="Times New Roman" w:cs="Times New Roman"/>
          <w:b w:val="0"/>
        </w:rPr>
        <w:t xml:space="preserve">период  времени</w:t>
      </w:r>
      <w:r>
        <w:rPr>
          <w:rFonts w:ascii="Times New Roman" w:hAnsi="Times New Roman" w:cs="Times New Roman"/>
          <w:b w:val="0"/>
        </w:rPr>
        <w:t xml:space="preserve"> их действия, но только на такой период, пока данные обстоятельства значительно препятствуют исполнению Договора.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</w:t>
      </w:r>
      <w:r>
        <w:rPr>
          <w:rFonts w:ascii="Times New Roman" w:hAnsi="Times New Roman" w:cs="Times New Roman"/>
          <w:b w:val="0"/>
        </w:rPr>
        <w:t xml:space="preserve">5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Если период Форс-мажорных обстоятельств длится более чем 1 (один) месяц, каждая Сторона имеет право в одностороннем порядке расторгнуть Договор полностью или частично путем письменного уведомления об этом другой Стороны.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</w:t>
      </w:r>
      <w:r>
        <w:rPr>
          <w:rFonts w:ascii="Times New Roman" w:hAnsi="Times New Roman" w:cs="Times New Roman"/>
          <w:b w:val="0"/>
        </w:rPr>
        <w:t xml:space="preserve">.6. </w:t>
      </w:r>
      <w:r>
        <w:rPr>
          <w:rFonts w:ascii="Times New Roman" w:hAnsi="Times New Roman" w:cs="Times New Roman"/>
          <w:b w:val="0"/>
        </w:rPr>
        <w:t xml:space="preserve">В этом случае ни одна из Сторон не имеет права на возмещение любых убытков.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Если одна из Сторон к этому моменту имеет обязательства перед другой Стороной, то Стороны должны осуществить взаиморасчеты в течение 2 (двух) месяцев с начала действия Форс-мажорных обстоятельств.</w:t>
      </w:r>
      <w:r>
        <w:rPr>
          <w:rFonts w:ascii="Times New Roman" w:hAnsi="Times New Roman" w:cs="Times New Roman"/>
          <w:b w:val="0"/>
        </w:rPr>
      </w:r>
    </w:p>
    <w:p>
      <w:pPr>
        <w:pStyle w:val="850"/>
        <w:ind w:hanging="567"/>
        <w:jc w:val="both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ind w:hanging="567"/>
        <w:jc w:val="center"/>
        <w:rPr>
          <w:b/>
        </w:rPr>
      </w:pPr>
      <w:r>
        <w:rPr>
          <w:b/>
        </w:rPr>
        <w:t xml:space="preserve">9. </w:t>
      </w:r>
      <w:r>
        <w:rPr>
          <w:b/>
        </w:rPr>
        <w:t xml:space="preserve">СРОК ДЕЙСТВИЯ ДОГОВОРА</w:t>
      </w:r>
      <w:r>
        <w:rPr>
          <w:b/>
        </w:rPr>
      </w:r>
    </w:p>
    <w:p>
      <w:pPr>
        <w:jc w:val="both"/>
      </w:pPr>
      <w:r>
        <w:t xml:space="preserve">9.1.</w:t>
      </w:r>
      <w:r>
        <w:t xml:space="preserve"> Договор вступает в силу с момента его акцепта и распространяет свое действие на ранее фактически сложившиеся отношения сторон по перевозке грузов с момента совершения </w:t>
      </w:r>
      <w:r>
        <w:t xml:space="preserve">Клиентом </w:t>
      </w:r>
      <w:r>
        <w:t xml:space="preserve">первого и одного из действий, признаваемых настоящим договором акцептом оферты. Окончание срока действия Договора не освобождает Стороны от исполнения обязательств, возникших в период его действия</w:t>
      </w:r>
      <w:r>
        <w:t xml:space="preserve">.</w:t>
      </w:r>
      <w:r/>
    </w:p>
    <w:p>
      <w:pPr>
        <w:jc w:val="both"/>
      </w:pPr>
      <w:r>
        <w:t xml:space="preserve">9.2</w:t>
      </w:r>
      <w:r>
        <w:t xml:space="preserve">.</w:t>
      </w:r>
      <w:r>
        <w:t xml:space="preserve"> </w:t>
      </w:r>
      <w:r>
        <w:t xml:space="preserve">Действие </w:t>
      </w:r>
      <w:r>
        <w:t xml:space="preserve">Договора может быть прекращено:</w:t>
      </w:r>
      <w:r/>
    </w:p>
    <w:p>
      <w:pPr>
        <w:jc w:val="both"/>
      </w:pPr>
      <w:r>
        <w:t xml:space="preserve">- по взаимному </w:t>
      </w:r>
      <w:r>
        <w:t xml:space="preserve">соглашению Сторон</w:t>
      </w:r>
      <w:r>
        <w:t xml:space="preserve">, оформленному </w:t>
      </w:r>
      <w:r>
        <w:t xml:space="preserve">в письменном виде</w:t>
      </w:r>
      <w:r>
        <w:t xml:space="preserve">;</w:t>
      </w:r>
      <w:r/>
    </w:p>
    <w:p>
      <w:pPr>
        <w:jc w:val="both"/>
      </w:pPr>
      <w:r>
        <w:t xml:space="preserve">- в любое время любой стороной при подаче письменного заявления не менее чем за 30 (тридцать) дней до момента прекращения его действия.</w:t>
      </w:r>
      <w:r>
        <w:t xml:space="preserve"> </w:t>
      </w:r>
      <w:r/>
    </w:p>
    <w:p>
      <w:pPr>
        <w:jc w:val="both"/>
      </w:pPr>
      <w:r/>
      <w:r/>
    </w:p>
    <w:p>
      <w:pPr>
        <w:numPr>
          <w:ilvl w:val="0"/>
          <w:numId w:val="34"/>
        </w:numPr>
        <w:ind w:left="0" w:firstLine="0"/>
        <w:jc w:val="center"/>
        <w:rPr>
          <w:b/>
        </w:rPr>
      </w:pPr>
      <w:r>
        <w:rPr>
          <w:b/>
        </w:rPr>
        <w:t xml:space="preserve">ПОРЯДОК РАЗРЕШЕНИЯ СПОРОВ</w:t>
      </w:r>
      <w:r>
        <w:rPr>
          <w:b/>
        </w:rPr>
      </w:r>
    </w:p>
    <w:p>
      <w:pPr>
        <w:jc w:val="both"/>
      </w:pPr>
      <w:r>
        <w:t xml:space="preserve">1</w:t>
      </w:r>
      <w:r>
        <w:t xml:space="preserve">0</w:t>
      </w:r>
      <w:r>
        <w:t xml:space="preserve">.1. Стороны обязуются принимать все меры по урегулированию возникших разногласий</w:t>
      </w:r>
      <w:r>
        <w:t xml:space="preserve"> и разночтений, которые могут возникнуть из или в связи с Договором</w:t>
      </w:r>
      <w:r>
        <w:t xml:space="preserve">,</w:t>
      </w:r>
      <w:r>
        <w:t xml:space="preserve"> </w:t>
      </w:r>
      <w:r>
        <w:t xml:space="preserve">путем проведения переговоров и деловой переписки</w:t>
      </w:r>
      <w:r>
        <w:t xml:space="preserve">, составлени</w:t>
      </w:r>
      <w:r>
        <w:t xml:space="preserve">я</w:t>
      </w:r>
      <w:r>
        <w:t xml:space="preserve"> необходимых протоколов, дополнений, </w:t>
      </w:r>
      <w:r>
        <w:t xml:space="preserve">изменений</w:t>
      </w:r>
      <w:r>
        <w:t xml:space="preserve"> </w:t>
      </w:r>
      <w:r>
        <w:t xml:space="preserve">на основе принципов взаимоуважения и признания прав другой Стороны. </w:t>
      </w:r>
      <w:r/>
    </w:p>
    <w:p>
      <w:pPr>
        <w:jc w:val="both"/>
      </w:pPr>
      <w:r>
        <w:t xml:space="preserve">1</w:t>
      </w:r>
      <w:r>
        <w:t xml:space="preserve">0</w:t>
      </w:r>
      <w:r>
        <w:t xml:space="preserve">.2. Стороны обязуются устранять возможные разногласия путем переговоров. В случае невозможности решения разногласий путем переговоров - путём предъявления претензии (письменно). Срок ра</w:t>
      </w:r>
      <w:r>
        <w:t xml:space="preserve">ссмотрения которой – 30 </w:t>
      </w:r>
      <w:r>
        <w:t xml:space="preserve">(тридцать) </w:t>
      </w:r>
      <w:r>
        <w:t xml:space="preserve">дней с момента получения. </w:t>
      </w:r>
      <w:r/>
    </w:p>
    <w:p>
      <w:pPr>
        <w:jc w:val="both"/>
      </w:pPr>
      <w:r>
        <w:t xml:space="preserve">1</w:t>
      </w:r>
      <w:r>
        <w:t xml:space="preserve">0</w:t>
      </w:r>
      <w:r>
        <w:t xml:space="preserve">.</w:t>
      </w:r>
      <w:r>
        <w:t xml:space="preserve">3</w:t>
      </w:r>
      <w:r>
        <w:t xml:space="preserve">. </w:t>
      </w:r>
      <w:r>
        <w:t xml:space="preserve">Все споры и разногласия Стороны решают путем переговоров. В случае недостижения согласия, споры подлежат рассмотрению в следующем порядке:</w:t>
      </w:r>
      <w:r/>
    </w:p>
    <w:p>
      <w:pPr>
        <w:jc w:val="both"/>
      </w:pPr>
      <w:r>
        <w:t xml:space="preserve">- споры с юридическими лицами и индивидуальными предпринимателями - в Арбитражном суде Новосибирской области; </w:t>
      </w:r>
      <w:r/>
    </w:p>
    <w:p>
      <w:pPr>
        <w:jc w:val="both"/>
      </w:pPr>
      <w:r>
        <w:t xml:space="preserve">- споры с физическими лицами – в Центральном районном суде г. Новосибирска.</w:t>
      </w:r>
      <w:r/>
    </w:p>
    <w:p>
      <w:pPr>
        <w:jc w:val="both"/>
      </w:pPr>
      <w:r/>
      <w:r/>
    </w:p>
    <w:p>
      <w:pPr>
        <w:numPr>
          <w:ilvl w:val="0"/>
          <w:numId w:val="34"/>
        </w:numPr>
        <w:ind w:left="0" w:firstLine="0"/>
        <w:jc w:val="center"/>
        <w:rPr>
          <w:b/>
        </w:rPr>
      </w:pPr>
      <w:r>
        <w:rPr>
          <w:b/>
        </w:rPr>
        <w:t xml:space="preserve">ПРОЧИЕ УСЛОВИЯ</w:t>
      </w:r>
      <w:r>
        <w:rPr>
          <w:b/>
        </w:rPr>
      </w:r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</w:t>
      </w:r>
      <w:r>
        <w:t xml:space="preserve">1</w:t>
      </w:r>
      <w:r>
        <w:t xml:space="preserve">.1 </w:t>
      </w:r>
      <w:r>
        <w:t xml:space="preserve">При исполнении </w:t>
      </w:r>
      <w:r>
        <w:t xml:space="preserve">Договора Стороны руководствуются условиями, изложенными в Договоре, действующим законодательством РФ, соответствующими транспортными уставами и кодексами РФ, правилами и обычаями делового оборота, международными конвенциями и соглашениями.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11.2. Клиент </w:t>
      </w:r>
      <w:r>
        <w:t xml:space="preserve">дает безусловное согласие на обработку и хранение предоставленных в связи с исполнением Договора персональных данных. При предоставлении </w:t>
      </w:r>
      <w:r>
        <w:t xml:space="preserve">Клиентом </w:t>
      </w:r>
      <w:r>
        <w:t xml:space="preserve">персональных данных иных лиц,</w:t>
      </w:r>
      <w:r>
        <w:t xml:space="preserve"> Клиент </w:t>
      </w:r>
      <w:r>
        <w:t xml:space="preserve">гарантирует, что согласие вышеуказанных лиц на предоставление их персональных данных </w:t>
      </w:r>
      <w:r>
        <w:t xml:space="preserve">Экспедитору Клиентом </w:t>
      </w:r>
      <w:r>
        <w:t xml:space="preserve">получено, и несет ответственность в случае предъявления каких-либо претензий </w:t>
      </w:r>
      <w:r>
        <w:t xml:space="preserve">Экспедитору в</w:t>
      </w:r>
      <w:r>
        <w:t xml:space="preserve">следствие несоблюдения данного условия.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11.3. Экспедитор </w:t>
      </w:r>
      <w:r>
        <w:t xml:space="preserve">вправе в одностороннем порядке расторгнуть Договор, письменно предупредив другую Сторону не менее чем за 30 (тридцать) календарных дней до момента его расторжения.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11.4. </w:t>
      </w:r>
      <w:r>
        <w:t xml:space="preserve">Стороны пришли к соглашению о том, что </w:t>
      </w:r>
      <w:r>
        <w:t xml:space="preserve">Экспедитор </w:t>
      </w:r>
      <w:r>
        <w:t xml:space="preserve">вправе изменять условия настоящего договора в одностороннем порядке. Надлежащим уведомлением </w:t>
      </w:r>
      <w:r>
        <w:t xml:space="preserve">Клиента </w:t>
      </w:r>
      <w:r>
        <w:t xml:space="preserve">об изменении условий настоящего договора признается размещение нового текста договора на сайте Исполнителя (www.sibtrans.ru / www.Байт-Транзит.рф).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11.5.</w:t>
      </w:r>
      <w:r>
        <w:t xml:space="preserve"> Стороны пришли к соглашению о том, что истечение тридцатидневного срока хранения груза на складе </w:t>
      </w:r>
      <w:r>
        <w:t xml:space="preserve">Экспедитора </w:t>
      </w:r>
      <w:r>
        <w:t xml:space="preserve">и одновременное отсутствие уведомлений со стороны грузоотправителя/грузополучателя о дальнейшей судьбе груза свидетельствуют об утере их интереса к грузу. При таких обстоятельствах </w:t>
      </w:r>
      <w:r>
        <w:t xml:space="preserve">Экспедитор </w:t>
      </w:r>
      <w:r>
        <w:t xml:space="preserve">вправе возвратить груз </w:t>
      </w:r>
      <w:r>
        <w:t xml:space="preserve">Клиенту </w:t>
      </w:r>
      <w:r>
        <w:t xml:space="preserve">с предъявлением требования об оплате услуг хранения данного груза и об оплате стоимости доставки груза до </w:t>
      </w:r>
      <w:r>
        <w:t xml:space="preserve">Клиента</w:t>
      </w:r>
      <w:r>
        <w:t xml:space="preserve">. </w:t>
      </w:r>
      <w:r>
        <w:t xml:space="preserve">Экспедитор</w:t>
      </w:r>
      <w:r>
        <w:t xml:space="preserve"> обязан уведомить </w:t>
      </w:r>
      <w:r>
        <w:t xml:space="preserve">Клиента </w:t>
      </w:r>
      <w:r>
        <w:t xml:space="preserve">о такой передаче ему груза, в случае его </w:t>
      </w:r>
      <w:r>
        <w:t xml:space="preserve">невостребования</w:t>
      </w:r>
      <w:r>
        <w:t xml:space="preserve">. Если</w:t>
      </w:r>
      <w:r>
        <w:t xml:space="preserve"> Клиент </w:t>
      </w:r>
      <w:r>
        <w:t xml:space="preserve">уклоняется от приема груза, то </w:t>
      </w:r>
      <w:r>
        <w:t xml:space="preserve">Экспедитор </w:t>
      </w:r>
      <w:r>
        <w:t xml:space="preserve">вправе удовлетворить свои требования по оплате стоимости оказанных им услуг за счет храни</w:t>
      </w:r>
      <w:r>
        <w:t xml:space="preserve">мого груза, самостоятельно продав его по цене, сложившейся в месте хранения. А если стоимость груза по оценке превышает сто установленных законом минимальных размеров оплаты труда, продать его с аукциона в порядке, предусмотренном статьями 447 - 449 ГК РФ.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</w:t>
      </w:r>
      <w:r>
        <w:t xml:space="preserve">1</w:t>
      </w:r>
      <w:r>
        <w:t xml:space="preserve">.</w:t>
      </w:r>
      <w:r>
        <w:t xml:space="preserve">6</w:t>
      </w:r>
      <w:r>
        <w:t xml:space="preserve">.</w:t>
      </w:r>
      <w:r>
        <w:t xml:space="preserve"> </w:t>
      </w:r>
      <w:r>
        <w:t xml:space="preserve">Документы, направленные посредством электронной связи, принимаются Сторонами.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Стороны договорились, что приоритетным средством электронной связи, используемым ими, будет электронная почта.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Стороны договорились о том, что переписка по Договору должна осуществляться Сторонами с использованием следующих электронных адресов: </w:t>
      </w:r>
      <w:r/>
    </w:p>
    <w:p>
      <w:r>
        <w:t xml:space="preserve">а) от </w:t>
      </w:r>
      <w:r>
        <w:t xml:space="preserve">Экспедитора</w:t>
      </w:r>
      <w:r>
        <w:t xml:space="preserve">: переписка, отправляемая со всех адресов электронной почты домена «</w:t>
      </w:r>
      <w:r>
        <w:rPr>
          <w:lang w:val="en-US"/>
        </w:rPr>
        <w:t xml:space="preserve">sibtrans</w:t>
      </w:r>
      <w:r>
        <w:t xml:space="preserve">.</w:t>
      </w:r>
      <w:r>
        <w:rPr>
          <w:lang w:val="en-US"/>
        </w:rPr>
        <w:t xml:space="preserve">ru</w:t>
      </w:r>
      <w:r>
        <w:t xml:space="preserve">» считается официальной, а также с адресов электронной почты уполномоченных представителей </w:t>
      </w:r>
      <w:r>
        <w:t xml:space="preserve">Экспедитора, сообщенных Клиенту Экспедитором</w:t>
      </w:r>
      <w:r>
        <w:t xml:space="preserve"> с адресов электронной почты домена </w:t>
      </w:r>
      <w:r>
        <w:t xml:space="preserve">Экспедитора</w:t>
      </w:r>
      <w:r>
        <w:t xml:space="preserve">, указанного выше</w:t>
      </w:r>
      <w:r>
        <w:t xml:space="preserve">. 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1</w:t>
      </w:r>
      <w:r>
        <w:t xml:space="preserve">1</w:t>
      </w:r>
      <w:r>
        <w:t xml:space="preserve">.</w:t>
      </w:r>
      <w:r>
        <w:t xml:space="preserve">7</w:t>
      </w:r>
      <w:r>
        <w:t xml:space="preserve">. </w:t>
      </w:r>
      <w:r>
        <w:t xml:space="preserve"> В случае передачи документов нарочно, они передаются непосредственно уполн</w:t>
      </w:r>
      <w:r>
        <w:t xml:space="preserve">омоченным Сторонами лицам, о чем на ксерокопии переданного документа (если передается один документ), либо на описи переданных документов (в случае если передается более чем один документ) делается отметка о получении. Отметка о получении должна содержать: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- фамилию, имя и подпись получившего документы уполномоченного лица;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- дату и время получения документов.</w:t>
      </w:r>
      <w:r/>
    </w:p>
    <w:p>
      <w:pPr>
        <w:jc w:val="both"/>
        <w:tabs>
          <w:tab w:val="num" w:pos="709" w:leader="none"/>
          <w:tab w:val="num" w:pos="900" w:leader="none"/>
        </w:tabs>
      </w:pPr>
      <w:r>
        <w:t xml:space="preserve">Опись документов либо ксерокопия документа с отметкой о получении передается уполномоченному лицу Стороны, направившей документы.</w:t>
      </w:r>
      <w:r/>
    </w:p>
    <w:p>
      <w:pPr>
        <w:jc w:val="both"/>
        <w:tabs>
          <w:tab w:val="left" w:pos="709" w:leader="none"/>
          <w:tab w:val="left" w:pos="1080" w:leader="none"/>
        </w:tabs>
      </w:pPr>
      <w:r>
        <w:t xml:space="preserve">11.</w:t>
      </w:r>
      <w:r>
        <w:t xml:space="preserve">8</w:t>
      </w:r>
      <w:r>
        <w:t xml:space="preserve">. Стороны договариваются считать документы, подписанные и переданные Сторонами </w:t>
      </w:r>
      <w:r>
        <w:t xml:space="preserve">посредством электронной или иной связью</w:t>
      </w:r>
      <w:r>
        <w:t xml:space="preserve"> действительными, при условии, если возможно достоверно установить, что документ исходит от Стороны по Договору. Договор, подписанный с условиями положения настоящего пункта</w:t>
      </w:r>
      <w:r>
        <w:t xml:space="preserve"> Договора</w:t>
      </w:r>
      <w:r>
        <w:t xml:space="preserve">, имеет силу до момента обмена Сторонами</w:t>
      </w:r>
      <w:r>
        <w:t xml:space="preserve"> оригинальных экземпляров Договора. Обмен документами между Сторонами по существу Договора с использованием факсимильных и электронных средств связи признается обеими Сторонами действительным, при условии предоставления в дальнейшем оригиналов документов. </w:t>
      </w:r>
      <w:r/>
    </w:p>
    <w:p>
      <w:pPr>
        <w:jc w:val="both"/>
        <w:tabs>
          <w:tab w:val="left" w:pos="709" w:leader="none"/>
          <w:tab w:val="left" w:pos="1080" w:leader="none"/>
        </w:tabs>
      </w:pPr>
      <w:r>
        <w:t xml:space="preserve">11.9</w:t>
      </w:r>
      <w:r>
        <w:t xml:space="preserve">. </w:t>
      </w:r>
      <w:r>
        <w:t xml:space="preserve">Клиент</w:t>
      </w:r>
      <w:r>
        <w:t xml:space="preserve">, предоставляя информацию об абонентских номерах мобильной связи своих, а равно Грузоотправителя /Грузополучателя (или их уполномоченных представителей) непосредственно, либо через Грузоотправителя, дает свое согласие на получение смс-уведомлений </w:t>
      </w:r>
      <w:r>
        <w:t xml:space="preserve">Экспедитора</w:t>
      </w:r>
      <w:r>
        <w:t xml:space="preserve">, а также подтверждает наличие желания получать такие смс-уведомления</w:t>
      </w:r>
      <w:r>
        <w:t xml:space="preserve">. </w:t>
      </w:r>
      <w:r/>
    </w:p>
    <w:p>
      <w:pPr>
        <w:jc w:val="both"/>
        <w:tabs>
          <w:tab w:val="left" w:pos="709" w:leader="none"/>
          <w:tab w:val="left" w:pos="1080" w:leader="none"/>
        </w:tabs>
      </w:pPr>
      <w:r/>
      <w:r/>
    </w:p>
    <w:p>
      <w:pPr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1</w:t>
      </w:r>
      <w:r>
        <w:rPr>
          <w:b/>
          <w:color w:val="000000"/>
          <w:lang w:val="en-US"/>
        </w:rPr>
        <w:t xml:space="preserve">2</w:t>
      </w:r>
      <w:r>
        <w:rPr>
          <w:b/>
          <w:color w:val="000000"/>
        </w:rPr>
        <w:t xml:space="preserve">. РЕКВИЗИТЫ </w:t>
      </w:r>
      <w:r>
        <w:rPr>
          <w:b/>
          <w:color w:val="000000"/>
        </w:rPr>
        <w:t xml:space="preserve">ЭКСПЕДИТОРА </w:t>
      </w:r>
      <w:r>
        <w:rPr>
          <w:b/>
          <w:color w:val="000000"/>
        </w:rPr>
      </w:r>
    </w:p>
    <w:p>
      <w:pPr>
        <w:ind w:left="-142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</w:r>
    </w:p>
    <w:p>
      <w:pPr>
        <w:ind w:left="-142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-142" w:firstLine="862"/>
        <w:rPr>
          <w:b/>
          <w:color w:val="000000"/>
        </w:rPr>
      </w:pPr>
      <w:r>
        <w:rPr>
          <w:b/>
          <w:color w:val="000000"/>
        </w:rPr>
        <w:t xml:space="preserve">Общество с ограниченной ответственностью </w:t>
      </w:r>
      <w:r>
        <w:rPr>
          <w:b/>
          <w:color w:val="000000"/>
        </w:rPr>
        <w:t xml:space="preserve">«Байт-Транзит-Континент»</w:t>
      </w:r>
      <w:r>
        <w:rPr>
          <w:b/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Юридический адрес: 630099, г. Новосибирск, ул. Фрунзе, д.18/1, оф.18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Почтовый адрес: 630001, г. Новосибирск, ул. Владимировская, 26/1, оф.309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ИНН/КПП 5407124986/540601001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ОКПО 11824905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ОГРН 1025403196180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Банковские реквизиты: 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р/с 40702810344050002962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В ПАО Сбербанк 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к/с 30101810500000000641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БИК 045004641</w:t>
      </w:r>
      <w:r>
        <w:rPr>
          <w:color w:val="000000"/>
        </w:rPr>
      </w:r>
    </w:p>
    <w:p>
      <w:pPr>
        <w:ind w:left="-142" w:firstLine="862"/>
        <w:rPr>
          <w:color w:val="000000"/>
        </w:rPr>
      </w:pPr>
      <w:r>
        <w:rPr>
          <w:color w:val="000000"/>
        </w:rPr>
        <w:t xml:space="preserve">www.sibtrans.ru / </w:t>
      </w:r>
      <w:hyperlink r:id="rId15" w:tooltip="http://www.Байт-Транзит.рф" w:history="1">
        <w:r>
          <w:rPr>
            <w:rStyle w:val="860"/>
          </w:rPr>
          <w:t xml:space="preserve">www.Байт-Транзит.рф</w:t>
        </w:r>
      </w:hyperlink>
      <w:r/>
      <w:r>
        <w:rPr>
          <w:color w:val="000000"/>
        </w:rPr>
      </w:r>
    </w:p>
    <w:p>
      <w:pPr>
        <w:ind w:left="-142" w:firstLine="862"/>
        <w:rPr>
          <w:color w:val="000000"/>
        </w:rPr>
      </w:pPr>
      <w:r/>
      <w:bookmarkStart w:id="0" w:name="_GoBack"/>
      <w:r/>
      <w:bookmarkEnd w:id="0"/>
      <w:r/>
      <w:r>
        <w:rPr>
          <w:color w:val="000000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357" w:right="851" w:bottom="357" w:left="425" w:header="454" w:footer="93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onsultant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46"/>
      </w:rPr>
      <w:framePr w:wrap="around" w:vAnchor="text" w:hAnchor="margin" w:xAlign="right" w:y="1"/>
    </w:pPr>
    <w:r>
      <w:rPr>
        <w:rStyle w:val="846"/>
      </w:rPr>
      <w:fldChar w:fldCharType="begin"/>
    </w:r>
    <w:r>
      <w:rPr>
        <w:rStyle w:val="846"/>
      </w:rPr>
      <w:instrText xml:space="preserve">PAGE  </w:instrText>
    </w:r>
    <w:r>
      <w:rPr>
        <w:rStyle w:val="846"/>
      </w:rPr>
      <w:fldChar w:fldCharType="separate"/>
    </w:r>
    <w:r>
      <w:rPr>
        <w:rStyle w:val="846"/>
      </w:rPr>
      <w:t xml:space="preserve">13</w:t>
    </w:r>
    <w:r>
      <w:rPr>
        <w:rStyle w:val="846"/>
      </w:rPr>
      <w:fldChar w:fldCharType="end"/>
    </w:r>
    <w:r>
      <w:rPr>
        <w:rStyle w:val="846"/>
      </w:rPr>
    </w:r>
  </w:p>
  <w:p>
    <w:pPr>
      <w:pStyle w:val="848"/>
      <w:rPr>
        <w:rStyle w:val="846"/>
      </w:rPr>
      <w:framePr w:w="115" w:h="364" w:wrap="around" w:vAnchor="text" w:hAnchor="page" w:x="11052" w:y="609" w:hRule="exact"/>
    </w:pPr>
    <w:r/>
    <w:r>
      <w:rPr>
        <w:rStyle w:val="846"/>
      </w:rPr>
    </w:r>
  </w:p>
  <w:p>
    <w:pPr>
      <w:pStyle w:val="8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46"/>
      </w:rPr>
      <w:framePr w:wrap="around" w:vAnchor="text" w:hAnchor="margin" w:xAlign="right" w:y="1"/>
    </w:pPr>
    <w:r>
      <w:rPr>
        <w:rStyle w:val="846"/>
      </w:rPr>
      <w:fldChar w:fldCharType="begin"/>
    </w:r>
    <w:r>
      <w:rPr>
        <w:rStyle w:val="846"/>
      </w:rPr>
      <w:instrText xml:space="preserve">PAGE  </w:instrText>
    </w:r>
    <w:r>
      <w:rPr>
        <w:rStyle w:val="846"/>
      </w:rPr>
      <w:fldChar w:fldCharType="end"/>
    </w:r>
    <w:r>
      <w:rPr>
        <w:rStyle w:val="846"/>
      </w:rPr>
    </w:r>
  </w:p>
  <w:p>
    <w:pPr>
      <w:pStyle w:val="84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65" w:hanging="1365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470" w:hanging="136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/>
      <w:suff w:val="tab"/>
      <w:lvlText w:val="%1.%2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2"/>
      <w:numFmt w:val="none"/>
      <w:isLgl w:val="false"/>
      <w:suff w:val="tab"/>
      <w:lvlText w:val="5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3.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3.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  <w:tabs>
          <w:tab w:val="num" w:pos="39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  <w:tabs>
          <w:tab w:val="num" w:pos="54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  <w:tabs>
          <w:tab w:val="num" w:pos="64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560" w:hanging="1080"/>
        <w:tabs>
          <w:tab w:val="num" w:pos="75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  <w:tabs>
          <w:tab w:val="num" w:pos="90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0" w:hanging="1440"/>
        <w:tabs>
          <w:tab w:val="num" w:pos="1008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8"/>
      <w:numFmt w:val="none"/>
      <w:isLgl w:val="false"/>
      <w:suff w:val="tab"/>
      <w:lvlText w:val="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2"/>
      <w:numFmt w:val="none"/>
      <w:isLgl w:val="false"/>
      <w:suff w:val="tab"/>
      <w:lvlText w:val="3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3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3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2328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94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0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088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7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9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588" w:hanging="1800"/>
      </w:pPr>
      <w:rPr>
        <w:rFonts w:hint="default"/>
      </w:rPr>
    </w:lvl>
  </w:abstractNum>
  <w:abstractNum w:abstractNumId="1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2884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15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9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47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95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79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272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965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8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94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3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4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52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95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32" w:hanging="144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60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160" w:hanging="675"/>
        <w:tabs>
          <w:tab w:val="num" w:pos="11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65" w:hanging="360"/>
        <w:tabs>
          <w:tab w:val="num" w:pos="156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5" w:hanging="360"/>
        <w:tabs>
          <w:tab w:val="num" w:pos="228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5" w:hanging="360"/>
        <w:tabs>
          <w:tab w:val="num" w:pos="300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5" w:hanging="360"/>
        <w:tabs>
          <w:tab w:val="num" w:pos="372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5" w:hanging="360"/>
        <w:tabs>
          <w:tab w:val="num" w:pos="444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5" w:hanging="360"/>
        <w:tabs>
          <w:tab w:val="num" w:pos="516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5" w:hanging="360"/>
        <w:tabs>
          <w:tab w:val="num" w:pos="588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5" w:hanging="360"/>
        <w:tabs>
          <w:tab w:val="num" w:pos="6605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4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1.%2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4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  <w:b w:val="0"/>
        <w:sz w:val="24"/>
        <w:szCs w:val="24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4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19" w:hanging="1410"/>
        <w:tabs>
          <w:tab w:val="num" w:pos="2119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5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2.%1. "/>
      <w:legacy w:legacy="1" w:legacyIndent="283" w:legacySpace="0"/>
      <w:lvlJc w:val="left"/>
      <w:pPr>
        <w:ind w:left="-1" w:hanging="283"/>
      </w:pPr>
      <w:rPr>
        <w:rFonts w:hint="default" w:ascii="Times New Roman" w:hAnsi="Times New Roman"/>
        <w:b w:val="0"/>
        <w:i w:val="0"/>
        <w:sz w:val="22"/>
        <w:szCs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7"/>
  </w:num>
  <w:num w:numId="3">
    <w:abstractNumId w:val="5"/>
  </w:num>
  <w:num w:numId="4">
    <w:abstractNumId w:val="39"/>
  </w:num>
  <w:num w:numId="5">
    <w:abstractNumId w:val="31"/>
  </w:num>
  <w:num w:numId="6">
    <w:abstractNumId w:val="21"/>
  </w:num>
  <w:num w:numId="7">
    <w:abstractNumId w:val="21"/>
  </w:num>
  <w:num w:numId="8">
    <w:abstractNumId w:val="0"/>
    <w:lvlOverride w:ilvl="0">
      <w:lvl w:ilvl="0">
        <w:start w:val="1"/>
        <w:numFmt w:val="bullet"/>
        <w:isLgl w:val="false"/>
        <w:suff w:val="tab"/>
        <w:lvlText w:val=""/>
        <w:legacy w:legacy="1" w:legacyIndent="283" w:legacySpace="0"/>
        <w:lvlJc w:val="left"/>
        <w:pPr>
          <w:ind w:left="1417" w:hanging="283"/>
        </w:pPr>
        <w:rPr>
          <w:rFonts w:hint="default" w:ascii="Wingdings" w:hAnsi="Wingdings"/>
          <w:b w:val="0"/>
          <w:i w:val="0"/>
          <w:sz w:val="20"/>
        </w:rPr>
      </w:lvl>
    </w:lvlOverride>
  </w:num>
  <w:num w:numId="9">
    <w:abstractNumId w:val="4"/>
  </w:num>
  <w:num w:numId="10">
    <w:abstractNumId w:val="26"/>
  </w:num>
  <w:num w:numId="11">
    <w:abstractNumId w:val="30"/>
  </w:num>
  <w:num w:numId="12">
    <w:abstractNumId w:val="48"/>
  </w:num>
  <w:num w:numId="13">
    <w:abstractNumId w:val="52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53"/>
  </w:num>
  <w:num w:numId="19">
    <w:abstractNumId w:val="34"/>
  </w:num>
  <w:num w:numId="20">
    <w:abstractNumId w:val="15"/>
  </w:num>
  <w:num w:numId="21">
    <w:abstractNumId w:val="35"/>
  </w:num>
  <w:num w:numId="22">
    <w:abstractNumId w:val="7"/>
  </w:num>
  <w:num w:numId="23">
    <w:abstractNumId w:val="8"/>
  </w:num>
  <w:num w:numId="24">
    <w:abstractNumId w:val="10"/>
  </w:num>
  <w:num w:numId="25">
    <w:abstractNumId w:val="44"/>
  </w:num>
  <w:num w:numId="26">
    <w:abstractNumId w:val="49"/>
  </w:num>
  <w:num w:numId="27">
    <w:abstractNumId w:val="32"/>
  </w:num>
  <w:num w:numId="28">
    <w:abstractNumId w:val="41"/>
  </w:num>
  <w:num w:numId="29">
    <w:abstractNumId w:val="11"/>
  </w:num>
  <w:num w:numId="30">
    <w:abstractNumId w:val="23"/>
  </w:num>
  <w:num w:numId="31">
    <w:abstractNumId w:val="19"/>
  </w:num>
  <w:num w:numId="32">
    <w:abstractNumId w:val="20"/>
  </w:num>
  <w:num w:numId="33">
    <w:abstractNumId w:val="12"/>
  </w:num>
  <w:num w:numId="34">
    <w:abstractNumId w:val="2"/>
  </w:num>
  <w:num w:numId="35">
    <w:abstractNumId w:val="24"/>
  </w:num>
  <w:num w:numId="36">
    <w:abstractNumId w:val="28"/>
  </w:num>
  <w:num w:numId="37">
    <w:abstractNumId w:val="33"/>
  </w:num>
  <w:num w:numId="38">
    <w:abstractNumId w:val="18"/>
  </w:num>
  <w:num w:numId="39">
    <w:abstractNumId w:val="25"/>
  </w:num>
  <w:num w:numId="40">
    <w:abstractNumId w:val="50"/>
  </w:num>
  <w:num w:numId="41">
    <w:abstractNumId w:val="22"/>
  </w:num>
  <w:num w:numId="42">
    <w:abstractNumId w:val="17"/>
  </w:num>
  <w:num w:numId="43">
    <w:abstractNumId w:val="46"/>
  </w:num>
  <w:num w:numId="44">
    <w:abstractNumId w:val="51"/>
  </w:num>
  <w:num w:numId="45">
    <w:abstractNumId w:val="27"/>
  </w:num>
  <w:num w:numId="46">
    <w:abstractNumId w:val="37"/>
  </w:num>
  <w:num w:numId="47">
    <w:abstractNumId w:val="45"/>
  </w:num>
  <w:num w:numId="48">
    <w:abstractNumId w:val="6"/>
  </w:num>
  <w:num w:numId="49">
    <w:abstractNumId w:val="3"/>
  </w:num>
  <w:num w:numId="50">
    <w:abstractNumId w:val="16"/>
  </w:num>
  <w:num w:numId="51">
    <w:abstractNumId w:val="38"/>
  </w:num>
  <w:num w:numId="52">
    <w:abstractNumId w:val="36"/>
  </w:num>
  <w:num w:numId="53">
    <w:abstractNumId w:val="40"/>
  </w:num>
  <w:num w:numId="54">
    <w:abstractNumId w:val="42"/>
  </w:num>
  <w:num w:numId="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5"/>
    <w:link w:val="82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5"/>
    <w:link w:val="83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5"/>
    <w:link w:val="83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5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5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5"/>
    <w:link w:val="83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8"/>
    <w:next w:val="8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8"/>
    <w:next w:val="8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8"/>
    <w:next w:val="8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35"/>
    <w:link w:val="838"/>
    <w:uiPriority w:val="10"/>
    <w:rPr>
      <w:sz w:val="48"/>
      <w:szCs w:val="48"/>
    </w:rPr>
  </w:style>
  <w:style w:type="paragraph" w:styleId="36">
    <w:name w:val="Subtitle"/>
    <w:basedOn w:val="828"/>
    <w:next w:val="8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35"/>
    <w:link w:val="36"/>
    <w:uiPriority w:val="11"/>
    <w:rPr>
      <w:sz w:val="24"/>
      <w:szCs w:val="24"/>
    </w:rPr>
  </w:style>
  <w:style w:type="paragraph" w:styleId="38">
    <w:name w:val="Quote"/>
    <w:basedOn w:val="828"/>
    <w:next w:val="8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8"/>
    <w:next w:val="8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35"/>
    <w:link w:val="845"/>
    <w:uiPriority w:val="99"/>
  </w:style>
  <w:style w:type="character" w:styleId="45">
    <w:name w:val="Footer Char"/>
    <w:basedOn w:val="835"/>
    <w:link w:val="848"/>
    <w:uiPriority w:val="99"/>
  </w:style>
  <w:style w:type="paragraph" w:styleId="46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8"/>
    <w:uiPriority w:val="99"/>
  </w:style>
  <w:style w:type="table" w:styleId="4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35"/>
    <w:uiPriority w:val="99"/>
    <w:unhideWhenUsed/>
    <w:rPr>
      <w:vertAlign w:val="superscript"/>
    </w:rPr>
  </w:style>
  <w:style w:type="paragraph" w:styleId="178">
    <w:name w:val="endnote text"/>
    <w:basedOn w:val="8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35"/>
    <w:uiPriority w:val="99"/>
    <w:semiHidden/>
    <w:unhideWhenUsed/>
    <w:rPr>
      <w:vertAlign w:val="superscript"/>
    </w:rPr>
  </w:style>
  <w:style w:type="paragraph" w:styleId="181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next w:val="828"/>
    <w:link w:val="859"/>
    <w:qFormat/>
    <w:pPr>
      <w:keepNext/>
      <w:outlineLvl w:val="0"/>
    </w:pPr>
    <w:rPr>
      <w:rFonts w:ascii="Arial" w:hAnsi="Arial"/>
      <w:b/>
      <w:sz w:val="18"/>
    </w:rPr>
  </w:style>
  <w:style w:type="paragraph" w:styleId="830">
    <w:name w:val="Heading 2"/>
    <w:basedOn w:val="828"/>
    <w:next w:val="828"/>
    <w:qFormat/>
    <w:pPr>
      <w:jc w:val="both"/>
      <w:keepNext/>
      <w:outlineLvl w:val="1"/>
    </w:pPr>
    <w:rPr>
      <w:b/>
      <w:color w:val="000000"/>
      <w:sz w:val="22"/>
    </w:rPr>
  </w:style>
  <w:style w:type="paragraph" w:styleId="831">
    <w:name w:val="Heading 3"/>
    <w:basedOn w:val="828"/>
    <w:next w:val="828"/>
    <w:qFormat/>
    <w:pPr>
      <w:keepNext/>
      <w:outlineLvl w:val="2"/>
    </w:pPr>
    <w:rPr>
      <w:b/>
      <w:sz w:val="22"/>
    </w:rPr>
  </w:style>
  <w:style w:type="paragraph" w:styleId="832">
    <w:name w:val="Heading 4"/>
    <w:basedOn w:val="828"/>
    <w:next w:val="828"/>
    <w:qFormat/>
    <w:pPr>
      <w:jc w:val="both"/>
      <w:keepNext/>
      <w:outlineLvl w:val="3"/>
    </w:pPr>
    <w:rPr>
      <w:b/>
      <w:spacing w:val="-6"/>
      <w:sz w:val="22"/>
    </w:rPr>
  </w:style>
  <w:style w:type="paragraph" w:styleId="833">
    <w:name w:val="Heading 5"/>
    <w:basedOn w:val="828"/>
    <w:next w:val="828"/>
    <w:qFormat/>
    <w:pPr>
      <w:keepNext/>
      <w:outlineLvl w:val="4"/>
    </w:pPr>
    <w:rPr>
      <w:i/>
    </w:rPr>
  </w:style>
  <w:style w:type="paragraph" w:styleId="834">
    <w:name w:val="Heading 6"/>
    <w:basedOn w:val="828"/>
    <w:next w:val="828"/>
    <w:qFormat/>
    <w:pPr>
      <w:jc w:val="both"/>
      <w:keepNext/>
      <w:outlineLvl w:val="5"/>
    </w:pPr>
    <w:rPr>
      <w:b/>
      <w:lang w:val="en-US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Title"/>
    <w:basedOn w:val="828"/>
    <w:qFormat/>
    <w:pPr>
      <w:jc w:val="center"/>
    </w:pPr>
    <w:rPr>
      <w:rFonts w:ascii="Arial" w:hAnsi="Arial"/>
      <w:b/>
      <w:sz w:val="28"/>
    </w:rPr>
  </w:style>
  <w:style w:type="paragraph" w:styleId="839">
    <w:name w:val="Body Text"/>
    <w:basedOn w:val="828"/>
    <w:rPr>
      <w:rFonts w:ascii="Arial" w:hAnsi="Arial"/>
      <w:sz w:val="24"/>
    </w:rPr>
  </w:style>
  <w:style w:type="paragraph" w:styleId="840">
    <w:name w:val="Body Text 2"/>
    <w:basedOn w:val="828"/>
    <w:pPr>
      <w:jc w:val="both"/>
    </w:pPr>
    <w:rPr>
      <w:rFonts w:ascii="Arial" w:hAnsi="Arial"/>
      <w:sz w:val="18"/>
    </w:rPr>
  </w:style>
  <w:style w:type="paragraph" w:styleId="841">
    <w:name w:val="Body Text 3"/>
    <w:basedOn w:val="828"/>
    <w:rPr>
      <w:rFonts w:ascii="Arial" w:hAnsi="Arial"/>
      <w:sz w:val="18"/>
    </w:rPr>
  </w:style>
  <w:style w:type="paragraph" w:styleId="842">
    <w:name w:val="Body Text Indent"/>
    <w:basedOn w:val="828"/>
    <w:pPr>
      <w:ind w:left="-142"/>
    </w:pPr>
    <w:rPr>
      <w:rFonts w:ascii="Arial" w:hAnsi="Arial"/>
      <w:color w:val="ff6600"/>
      <w:sz w:val="18"/>
    </w:rPr>
  </w:style>
  <w:style w:type="paragraph" w:styleId="843">
    <w:name w:val="Body Text Indent 2"/>
    <w:basedOn w:val="828"/>
    <w:link w:val="856"/>
    <w:pPr>
      <w:ind w:firstLine="485"/>
      <w:jc w:val="both"/>
    </w:pPr>
    <w:rPr>
      <w:rFonts w:ascii="Arial" w:hAnsi="Arial" w:cs="Arial"/>
      <w:color w:val="000000"/>
      <w:szCs w:val="22"/>
    </w:rPr>
  </w:style>
  <w:style w:type="paragraph" w:styleId="844">
    <w:name w:val="Body Text Indent 3"/>
    <w:basedOn w:val="828"/>
    <w:pPr>
      <w:ind w:firstLine="720"/>
      <w:jc w:val="both"/>
    </w:pPr>
    <w:rPr>
      <w:sz w:val="24"/>
    </w:rPr>
  </w:style>
  <w:style w:type="paragraph" w:styleId="845">
    <w:name w:val="Header"/>
    <w:basedOn w:val="828"/>
    <w:link w:val="861"/>
    <w:uiPriority w:val="99"/>
    <w:pPr>
      <w:tabs>
        <w:tab w:val="center" w:pos="4677" w:leader="none"/>
        <w:tab w:val="right" w:pos="9355" w:leader="none"/>
      </w:tabs>
    </w:pPr>
  </w:style>
  <w:style w:type="character" w:styleId="846">
    <w:name w:val="page number"/>
    <w:basedOn w:val="835"/>
    <w:uiPriority w:val="99"/>
  </w:style>
  <w:style w:type="paragraph" w:styleId="847" w:customStyle="1">
    <w:name w:val="заголовок 7"/>
    <w:basedOn w:val="828"/>
    <w:next w:val="828"/>
    <w:pPr>
      <w:jc w:val="center"/>
      <w:keepNext/>
      <w:spacing w:line="360" w:lineRule="auto"/>
    </w:pPr>
    <w:rPr>
      <w:b/>
      <w:sz w:val="22"/>
      <w:u w:val="single"/>
    </w:rPr>
  </w:style>
  <w:style w:type="paragraph" w:styleId="848">
    <w:name w:val="Footer"/>
    <w:basedOn w:val="828"/>
    <w:link w:val="854"/>
    <w:uiPriority w:val="99"/>
    <w:pPr>
      <w:tabs>
        <w:tab w:val="center" w:pos="4153" w:leader="none"/>
        <w:tab w:val="right" w:pos="8306" w:leader="none"/>
      </w:tabs>
    </w:pPr>
  </w:style>
  <w:style w:type="paragraph" w:styleId="849">
    <w:name w:val="Balloon Text"/>
    <w:basedOn w:val="828"/>
    <w:semiHidden/>
    <w:rPr>
      <w:rFonts w:ascii="Tahoma" w:hAnsi="Tahoma" w:cs="Tahoma"/>
      <w:sz w:val="16"/>
      <w:szCs w:val="16"/>
    </w:rPr>
  </w:style>
  <w:style w:type="paragraph" w:styleId="850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character" w:styleId="851">
    <w:name w:val="annotation reference"/>
    <w:basedOn w:val="835"/>
    <w:uiPriority w:val="99"/>
    <w:rPr>
      <w:sz w:val="16"/>
      <w:szCs w:val="16"/>
    </w:rPr>
  </w:style>
  <w:style w:type="paragraph" w:styleId="852">
    <w:name w:val="annotation text"/>
    <w:basedOn w:val="828"/>
    <w:link w:val="855"/>
    <w:uiPriority w:val="99"/>
    <w:semiHidden/>
  </w:style>
  <w:style w:type="paragraph" w:styleId="853">
    <w:name w:val="annotation subject"/>
    <w:basedOn w:val="852"/>
    <w:next w:val="852"/>
    <w:semiHidden/>
    <w:rPr>
      <w:b/>
      <w:bCs/>
    </w:rPr>
  </w:style>
  <w:style w:type="character" w:styleId="854" w:customStyle="1">
    <w:name w:val="Нижний колонтитул Знак"/>
    <w:basedOn w:val="835"/>
    <w:link w:val="848"/>
    <w:uiPriority w:val="99"/>
    <w:rPr>
      <w:lang w:val="ru-RU" w:eastAsia="ru-RU" w:bidi="ar-SA"/>
    </w:rPr>
  </w:style>
  <w:style w:type="character" w:styleId="855" w:customStyle="1">
    <w:name w:val="Текст примечания Знак"/>
    <w:link w:val="852"/>
    <w:uiPriority w:val="99"/>
    <w:semiHidden/>
  </w:style>
  <w:style w:type="character" w:styleId="856" w:customStyle="1">
    <w:name w:val="Основной текст с отступом 2 Знак"/>
    <w:basedOn w:val="835"/>
    <w:link w:val="843"/>
    <w:rPr>
      <w:rFonts w:ascii="Arial" w:hAnsi="Arial" w:cs="Arial"/>
      <w:color w:val="000000"/>
      <w:szCs w:val="22"/>
    </w:rPr>
  </w:style>
  <w:style w:type="character" w:styleId="857" w:customStyle="1">
    <w:name w:val="ConsNonformat Знак"/>
    <w:link w:val="858"/>
    <w:rPr>
      <w:rFonts w:ascii="Consultant" w:hAnsi="Consultant"/>
    </w:rPr>
  </w:style>
  <w:style w:type="paragraph" w:styleId="858" w:customStyle="1">
    <w:name w:val="ConsNonformat"/>
    <w:link w:val="857"/>
    <w:pPr>
      <w:widowControl w:val="off"/>
    </w:pPr>
    <w:rPr>
      <w:rFonts w:ascii="Consultant" w:hAnsi="Consultant"/>
    </w:rPr>
  </w:style>
  <w:style w:type="character" w:styleId="859" w:customStyle="1">
    <w:name w:val="Заголовок 1 Знак"/>
    <w:basedOn w:val="835"/>
    <w:link w:val="829"/>
    <w:rPr>
      <w:rFonts w:ascii="Arial" w:hAnsi="Arial"/>
      <w:b/>
      <w:sz w:val="18"/>
    </w:rPr>
  </w:style>
  <w:style w:type="character" w:styleId="860">
    <w:name w:val="Hyperlink"/>
    <w:uiPriority w:val="99"/>
    <w:rPr>
      <w:rFonts w:cs="Times New Roman"/>
      <w:color w:val="0000ff"/>
      <w:u w:val="single"/>
    </w:rPr>
  </w:style>
  <w:style w:type="character" w:styleId="861" w:customStyle="1">
    <w:name w:val="Верхний колонтитул Знак"/>
    <w:link w:val="845"/>
    <w:uiPriority w:val="99"/>
  </w:style>
  <w:style w:type="character" w:styleId="862" w:customStyle="1">
    <w:name w:val="Font Style43"/>
    <w:uiPriority w:val="99"/>
    <w:rPr>
      <w:rFonts w:ascii="Times New Roman" w:hAnsi="Times New Roman"/>
      <w:b/>
      <w:sz w:val="18"/>
    </w:rPr>
  </w:style>
  <w:style w:type="paragraph" w:styleId="863" w:customStyle="1">
    <w:name w:val="Style3"/>
    <w:basedOn w:val="828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864">
    <w:name w:val="List Paragraph"/>
    <w:basedOn w:val="828"/>
    <w:uiPriority w:val="34"/>
    <w:qFormat/>
    <w:pPr>
      <w:contextualSpacing/>
      <w:ind w:left="720" w:hanging="624"/>
      <w:jc w:val="both"/>
      <w:spacing w:after="120"/>
    </w:pPr>
    <w:rPr>
      <w:rFonts w:ascii="Arial" w:hAnsi="Arial"/>
      <w:sz w:val="24"/>
      <w:szCs w:val="24"/>
      <w:lang w:val="en-US" w:eastAsia="en-US"/>
    </w:rPr>
  </w:style>
  <w:style w:type="paragraph" w:styleId="865">
    <w:name w:val="Block Text"/>
    <w:basedOn w:val="828"/>
    <w:pPr>
      <w:ind w:left="426" w:right="-766"/>
      <w:jc w:val="both"/>
    </w:pPr>
  </w:style>
  <w:style w:type="table" w:styleId="866">
    <w:name w:val="Table Grid"/>
    <w:basedOn w:val="83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Revision"/>
    <w:hidden/>
    <w:uiPriority w:val="99"/>
    <w:semiHidden/>
  </w:style>
  <w:style w:type="paragraph" w:styleId="868" w:customStyle="1">
    <w:name w:val="???????1"/>
    <w:rPr>
      <w:lang w:eastAsia="en-US"/>
    </w:rPr>
  </w:style>
  <w:style w:type="paragraph" w:styleId="869">
    <w:name w:val="Normal (Web)"/>
    <w:basedOn w:val="828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870">
    <w:name w:val="Unresolved Mention"/>
    <w:basedOn w:val="83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s://sibtrans.ru/" TargetMode="External"/><Relationship Id="rId14" Type="http://schemas.openxmlformats.org/officeDocument/2006/relationships/hyperlink" Target="https://sibtrans.ru/" TargetMode="External"/><Relationship Id="rId15" Type="http://schemas.openxmlformats.org/officeDocument/2006/relationships/hyperlink" Target="http://www.&#1041;&#1072;&#1081;&#1090;-&#1058;&#1088;&#1072;&#1085;&#1079;&#1080;&#1090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739A-B5DE-4190-A55E-8B94698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Sportmaster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Свиридов Андрей Геннадьевич</dc:creator>
  <cp:lastModifiedBy>Савелий Сергеевич Кузьменко</cp:lastModifiedBy>
  <cp:revision>3</cp:revision>
  <dcterms:created xsi:type="dcterms:W3CDTF">2024-02-22T07:52:00Z</dcterms:created>
  <dcterms:modified xsi:type="dcterms:W3CDTF">2024-03-15T04:58:24Z</dcterms:modified>
</cp:coreProperties>
</file>